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341" w:type="dxa"/>
        <w:tblInd w:w="-11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77181E" w:rsidRPr="0077181E" w:rsidTr="00E5637A">
        <w:trPr>
          <w:trHeight w:val="187"/>
        </w:trPr>
        <w:tc>
          <w:tcPr>
            <w:tcW w:w="11341" w:type="dxa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noProof/>
                <w:lang w:eastAsia="ru-RU"/>
              </w:rPr>
              <w:drawing>
                <wp:inline distT="0" distB="0" distL="0" distR="0" wp14:anchorId="628B4ADD" wp14:editId="14C3E345">
                  <wp:extent cx="1575054" cy="495300"/>
                  <wp:effectExtent l="0" t="0" r="6350" b="0"/>
                  <wp:docPr id="1" name="Рисунок 1" descr="Pipal Chemicals 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pal Chemicals L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54" cy="5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6"/>
                <w:szCs w:val="26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kern w:val="36"/>
                <w:szCs w:val="24"/>
                <w:lang w:val="en-US"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  <w:t>Производитель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Via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>delle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>Margherite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>, 33-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27016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>Sant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’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>Alessio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 Con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>Vialone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val="en-US" w:eastAsia="ru-RU"/>
              </w:rPr>
              <w:t xml:space="preserve"> (Pavia), Italia, 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  <w:t>Италия</w:t>
            </w: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kern w:val="36"/>
                <w:szCs w:val="24"/>
                <w:lang w:val="en-US"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val="en-US" w:eastAsia="ru-RU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1"/>
              <w:gridCol w:w="3334"/>
            </w:tblGrid>
            <w:tr w:rsidR="0077181E" w:rsidRPr="0077181E" w:rsidTr="00E5637A">
              <w:trPr>
                <w:trHeight w:val="1615"/>
                <w:jc w:val="center"/>
              </w:trPr>
              <w:tc>
                <w:tcPr>
                  <w:tcW w:w="334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4"/>
                      <w:szCs w:val="24"/>
                      <w:lang w:val="en-US" w:eastAsia="ru-RU"/>
                    </w:rPr>
                  </w:pPr>
                  <w:r w:rsidRPr="0077181E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39F27F85" wp14:editId="2712E6A9">
                        <wp:simplePos x="0" y="0"/>
                        <wp:positionH relativeFrom="column">
                          <wp:posOffset>448945</wp:posOffset>
                        </wp:positionH>
                        <wp:positionV relativeFrom="paragraph">
                          <wp:posOffset>115570</wp:posOffset>
                        </wp:positionV>
                        <wp:extent cx="1127125" cy="947420"/>
                        <wp:effectExtent l="0" t="0" r="0" b="0"/>
                        <wp:wrapThrough wrapText="bothSides">
                          <wp:wrapPolygon edited="0">
                            <wp:start x="6936" y="869"/>
                            <wp:lineTo x="4746" y="2172"/>
                            <wp:lineTo x="365" y="6949"/>
                            <wp:lineTo x="365" y="10424"/>
                            <wp:lineTo x="1095" y="15635"/>
                            <wp:lineTo x="5841" y="19544"/>
                            <wp:lineTo x="6936" y="20413"/>
                            <wp:lineTo x="10222" y="20413"/>
                            <wp:lineTo x="15698" y="16504"/>
                            <wp:lineTo x="17523" y="15635"/>
                            <wp:lineTo x="21174" y="10858"/>
                            <wp:lineTo x="21174" y="8252"/>
                            <wp:lineTo x="10222" y="869"/>
                            <wp:lineTo x="6936" y="869"/>
                          </wp:wrapPolygon>
                        </wp:wrapThrough>
                        <wp:docPr id="2" name="Рисунок 2" descr="https://pipal.ru.com/assets/logo/PumpElimin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ipal.ru.com/assets/logo/PumpElimin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125" cy="947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334" w:type="dxa"/>
                </w:tcPr>
                <w:p w:rsidR="0077181E" w:rsidRPr="0077181E" w:rsidRDefault="0077181E" w:rsidP="0077181E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4"/>
                      <w:lang w:val="en-US" w:eastAsia="ru-RU"/>
                    </w:rPr>
                  </w:pPr>
                </w:p>
                <w:p w:rsidR="0077181E" w:rsidRPr="0077181E" w:rsidRDefault="0077181E" w:rsidP="0077181E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lang w:eastAsia="ru-RU"/>
                    </w:rPr>
                    <w:t>Элиминейтор</w:t>
                  </w:r>
                </w:p>
                <w:p w:rsidR="0077181E" w:rsidRDefault="0077181E" w:rsidP="0077181E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vertAlign w:val="superscript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lang w:val="en-US" w:eastAsia="ru-RU"/>
                    </w:rPr>
                    <w:t>PUMP ELIMINATE</w:t>
                  </w: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vertAlign w:val="superscript"/>
                      <w:lang w:val="en-US" w:eastAsia="ru-RU"/>
                    </w:rPr>
                    <w:t>®</w:t>
                  </w:r>
                </w:p>
                <w:p w:rsidR="0077181E" w:rsidRPr="0077181E" w:rsidRDefault="0077181E" w:rsidP="0077181E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lang w:eastAsia="ru-RU"/>
                    </w:rPr>
                    <w:t xml:space="preserve">200 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36"/>
                      <w:sz w:val="32"/>
                      <w:szCs w:val="24"/>
                      <w:lang w:val="en-US" w:eastAsia="ru-RU"/>
                    </w:rPr>
                    <w:t>PROF V4V</w:t>
                  </w:r>
                </w:p>
                <w:p w:rsidR="0077181E" w:rsidRPr="0077181E" w:rsidRDefault="0077181E" w:rsidP="0077181E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val="en-US"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val="en-US"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val="en-US"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cap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943350" cy="3943350"/>
                  <wp:effectExtent l="0" t="0" r="0" b="0"/>
                  <wp:docPr id="15" name="Рисунок 15" descr="C:\Users\Tech\AppData\Local\Temp\Temp5_pe.zip\pump-eliminate-200-v4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ch\AppData\Local\Temp\Temp5_pe.zip\pump-eliminate-200-v4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  <w:lang w:val="en-US"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vertAlign w:val="superscript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lang w:eastAsia="ru-RU"/>
              </w:rPr>
              <w:t xml:space="preserve">фессиональный 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lang w:eastAsia="ru-RU"/>
              </w:rPr>
              <w:t>элиминейтор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vertAlign w:val="superscript"/>
                <w:lang w:eastAsia="ru-RU"/>
              </w:rPr>
              <w:t>®*</w:t>
            </w: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vertAlign w:val="superscript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32"/>
                <w:szCs w:val="24"/>
                <w:vertAlign w:val="superscript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kern w:val="36"/>
                <w:sz w:val="20"/>
                <w:szCs w:val="24"/>
                <w:vertAlign w:val="superscript"/>
                <w:lang w:eastAsia="ru-RU"/>
              </w:rPr>
              <w:t>*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kern w:val="36"/>
                <w:sz w:val="20"/>
                <w:szCs w:val="24"/>
                <w:lang w:eastAsia="ru-RU"/>
              </w:rPr>
              <w:t>насосы, бустеры или установки, предназначенные для промывки теплообменников, отопительного оборудования и систем отопления.</w:t>
            </w: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</w:p>
        </w:tc>
      </w:tr>
      <w:tr w:rsidR="0077181E" w:rsidRPr="0077181E" w:rsidTr="00E5637A">
        <w:trPr>
          <w:trHeight w:val="187"/>
        </w:trPr>
        <w:tc>
          <w:tcPr>
            <w:tcW w:w="11341" w:type="dxa"/>
          </w:tcPr>
          <w:p w:rsidR="0077181E" w:rsidRPr="0077181E" w:rsidRDefault="0077181E" w:rsidP="0077181E">
            <w:pPr>
              <w:tabs>
                <w:tab w:val="left" w:pos="600"/>
                <w:tab w:val="center" w:pos="5349"/>
              </w:tabs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ab/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ab/>
              <w:t>Паспорт разработан в соответствии с требованиями ГОСТ 2.601</w:t>
            </w:r>
          </w:p>
        </w:tc>
      </w:tr>
    </w:tbl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>
      <w:pPr>
        <w:jc w:val="both"/>
        <w:rPr>
          <w:rFonts w:ascii="Times New Roman" w:hAnsi="Times New Roman" w:cs="Times New Roman"/>
          <w:i/>
          <w:sz w:val="20"/>
        </w:rPr>
      </w:pPr>
      <w:r w:rsidRPr="0077181E">
        <w:rPr>
          <w:rFonts w:ascii="Times New Roman" w:hAnsi="Times New Roman" w:cs="Times New Roman"/>
          <w:i/>
          <w:sz w:val="20"/>
        </w:rPr>
        <w:t xml:space="preserve">Перед запуском и началом эксплуатации элиминейтора ознакомьтесь с настоящим паспортом. В связи с постоянной работой по совершенствованию изделия в конструкцию могут быть внесены изменения, не отраженные в настоящем издании. </w:t>
      </w:r>
    </w:p>
    <w:p w:rsidR="0077181E" w:rsidRPr="0077181E" w:rsidRDefault="0077181E" w:rsidP="0077181E"/>
    <w:tbl>
      <w:tblPr>
        <w:tblStyle w:val="a3"/>
        <w:tblW w:w="11341" w:type="dxa"/>
        <w:tblInd w:w="-11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73"/>
        <w:gridCol w:w="139"/>
        <w:gridCol w:w="429"/>
      </w:tblGrid>
      <w:tr w:rsidR="0077181E" w:rsidRPr="0077181E" w:rsidTr="00E5637A">
        <w:trPr>
          <w:trHeight w:val="187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15"/>
              <w:gridCol w:w="9242"/>
              <w:gridCol w:w="857"/>
            </w:tblGrid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№ п.</w:t>
                  </w:r>
                </w:p>
              </w:tc>
              <w:tc>
                <w:tcPr>
                  <w:tcW w:w="9242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Стр</w:t>
                  </w:r>
                  <w:r w:rsidRPr="0077181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42" w:type="dxa"/>
                  <w:vMerge w:val="restart"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Назначение и область применения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 xml:space="preserve">Обозначение 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Технические характеристики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Меры безопасности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Эксплуатационные характеристики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Комплект поставки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Описание конструкции</w:t>
                  </w: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242" w:type="dxa"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Руководство по эксплуатации</w:t>
                  </w: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242" w:type="dxa"/>
                  <w:vMerge w:val="restart"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 хранения и транспортировки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Утилизация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Гарантийные обязательства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 гарантийного обслуживания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PUMP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ELIMINATE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®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300 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INDUSTRIAL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KIT</w:t>
                  </w:r>
                </w:p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Гарантийный талон </w:t>
                  </w: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15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242" w:type="dxa"/>
                  <w:vMerge/>
                  <w:shd w:val="clear" w:color="auto" w:fill="FFFFFF" w:themeFill="background1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77181E" w:rsidRPr="0077181E" w:rsidTr="00E5637A">
              <w:trPr>
                <w:trHeight w:val="332"/>
              </w:trPr>
              <w:tc>
                <w:tcPr>
                  <w:tcW w:w="10257" w:type="dxa"/>
                  <w:gridSpan w:val="2"/>
                </w:tcPr>
                <w:p w:rsidR="0077181E" w:rsidRPr="0077181E" w:rsidRDefault="0077181E" w:rsidP="0077181E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7181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ПРИЛОЖЕНИЕ</w:t>
                  </w:r>
                </w:p>
              </w:tc>
              <w:tc>
                <w:tcPr>
                  <w:tcW w:w="857" w:type="dxa"/>
                </w:tcPr>
                <w:p w:rsidR="0077181E" w:rsidRPr="0077181E" w:rsidRDefault="0077181E" w:rsidP="0077181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1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77181E" w:rsidRPr="0077181E" w:rsidRDefault="0077181E" w:rsidP="0077181E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  <w:lang w:eastAsia="ru-RU"/>
              </w:rPr>
            </w:pPr>
          </w:p>
        </w:tc>
      </w:tr>
      <w:tr w:rsidR="0077181E" w:rsidRPr="0077181E" w:rsidTr="00E5637A">
        <w:trPr>
          <w:trHeight w:val="187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tabs>
                <w:tab w:val="left" w:pos="600"/>
                <w:tab w:val="center" w:pos="5349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</w:tr>
      <w:tr w:rsidR="0077181E" w:rsidRPr="0077181E" w:rsidTr="00E5637A"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numPr>
                <w:ilvl w:val="0"/>
                <w:numId w:val="1"/>
              </w:numPr>
              <w:ind w:firstLine="709"/>
              <w:contextualSpacing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>Назначение и область применения</w:t>
            </w:r>
          </w:p>
          <w:p w:rsidR="0077181E" w:rsidRPr="0077181E" w:rsidRDefault="0077181E" w:rsidP="00E5637A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Про</w:t>
            </w:r>
            <w:r w:rsid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фессиональный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элиминейтор PUMP ELIMINATE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200 </w:t>
            </w:r>
            <w:r w:rsid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PROF</w:t>
            </w:r>
            <w:r w:rsidR="00E5637A" w:rsidRP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V</w:t>
            </w:r>
            <w:r w:rsidR="00E5637A" w:rsidRP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4</w:t>
            </w:r>
            <w:r w:rsid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V</w:t>
            </w:r>
            <w:r w:rsidR="00E5637A" w:rsidRPr="00E563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предназначен для </w:t>
            </w:r>
          </w:p>
          <w:p w:rsidR="0077181E" w:rsidRPr="0077181E" w:rsidRDefault="0077181E" w:rsidP="0077181E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 xml:space="preserve">РЕКОМЕНДУЕМ: Для промывки систем отопления использовать реагенты торговых марок 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val="en-US" w:eastAsia="ru-RU"/>
              </w:rPr>
              <w:t>HeatGUARDEX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>!</w:t>
            </w:r>
          </w:p>
          <w:p w:rsidR="0077181E" w:rsidRPr="0077181E" w:rsidRDefault="0077181E" w:rsidP="0077181E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 xml:space="preserve">РЕКОМЕНДУЕМ: Для промывки теплообменников использовать реагенты торговой марки 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val="en-US" w:eastAsia="ru-RU"/>
              </w:rPr>
              <w:t>SteelTEX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>!</w:t>
            </w:r>
          </w:p>
          <w:p w:rsidR="0077181E" w:rsidRPr="0077181E" w:rsidRDefault="0077181E" w:rsidP="0077181E">
            <w:pPr>
              <w:numPr>
                <w:ilvl w:val="0"/>
                <w:numId w:val="1"/>
              </w:num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 xml:space="preserve">Обозначение </w:t>
            </w:r>
          </w:p>
          <w:p w:rsidR="0077181E" w:rsidRPr="0077181E" w:rsidRDefault="0077181E" w:rsidP="0077181E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PUMP ELIMINATE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30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0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 xml:space="preserve"> INDUSTRIAL KIT</w:t>
            </w:r>
          </w:p>
          <w:p w:rsidR="0077181E" w:rsidRPr="0077181E" w:rsidRDefault="0077181E" w:rsidP="0077181E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</w:pPr>
          </w:p>
          <w:tbl>
            <w:tblPr>
              <w:tblStyle w:val="a3"/>
              <w:tblpPr w:leftFromText="180" w:rightFromText="180" w:vertAnchor="text" w:horzAnchor="page" w:tblpXSpec="center" w:tblpY="37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3828"/>
              <w:gridCol w:w="2551"/>
              <w:gridCol w:w="2295"/>
            </w:tblGrid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  <w:t>Наименование показателей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  <w:t xml:space="preserve">Ед. измерения 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8"/>
                      <w:lang w:eastAsia="ru-RU"/>
                    </w:rPr>
                    <w:t xml:space="preserve">Значение для модели 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Напряжение питания электродвигателя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230</w:t>
                  </w:r>
                </w:p>
              </w:tc>
            </w:tr>
            <w:tr w:rsidR="0077181E" w:rsidRPr="0077181E" w:rsidTr="00E5637A">
              <w:trPr>
                <w:trHeight w:val="185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Частота питания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Гц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50</w:t>
                  </w:r>
                </w:p>
              </w:tc>
            </w:tr>
            <w:tr w:rsidR="0077181E" w:rsidRPr="0077181E" w:rsidTr="00E5637A">
              <w:trPr>
                <w:trHeight w:val="185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Допустимые перепады напряжения 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%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±10</w:t>
                  </w:r>
                </w:p>
              </w:tc>
            </w:tr>
            <w:tr w:rsidR="0077181E" w:rsidRPr="0077181E" w:rsidTr="00E5637A">
              <w:trPr>
                <w:trHeight w:val="185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Режим работы мотора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S1</w:t>
                  </w:r>
                </w:p>
              </w:tc>
            </w:tr>
            <w:tr w:rsidR="0077181E" w:rsidRPr="0077181E" w:rsidTr="00E5637A">
              <w:trPr>
                <w:trHeight w:val="185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Уровень шума, </w:t>
                  </w: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max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dB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59</w:t>
                  </w:r>
                </w:p>
              </w:tc>
            </w:tr>
            <w:tr w:rsidR="0077181E" w:rsidRPr="0077181E" w:rsidTr="00E5637A">
              <w:trPr>
                <w:trHeight w:val="185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Охлаждение мотора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Внешнее за счет вентилятора</w:t>
                  </w:r>
                </w:p>
              </w:tc>
            </w:tr>
            <w:tr w:rsidR="0077181E" w:rsidRPr="0077181E" w:rsidTr="00E5637A">
              <w:trPr>
                <w:trHeight w:val="185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Давление 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бар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7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Максимальный напор 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м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70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Производительность 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л/час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10000</w:t>
                  </w:r>
                </w:p>
              </w:tc>
            </w:tr>
            <w:tr w:rsidR="0077181E" w:rsidRPr="0077181E" w:rsidTr="00E5637A">
              <w:trPr>
                <w:trHeight w:val="257"/>
              </w:trPr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Присоединительная резьба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дюйм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1’’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Объем бака рабочей среды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л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200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Максимальная температура рабочей среды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vertAlign w:val="superscript"/>
                      <w:lang w:eastAsia="ru-RU"/>
                    </w:rPr>
                    <w:t>º</w:t>
                  </w: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С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50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Реверс 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+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Вес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кг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55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 xml:space="preserve">Тип защиты </w:t>
                  </w: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IP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Ip44/F</w:t>
                  </w:r>
                </w:p>
              </w:tc>
            </w:tr>
            <w:tr w:rsidR="0077181E" w:rsidRPr="0077181E" w:rsidTr="00E5637A">
              <w:tc>
                <w:tcPr>
                  <w:tcW w:w="445" w:type="dxa"/>
                </w:tcPr>
                <w:p w:rsidR="0077181E" w:rsidRPr="0077181E" w:rsidRDefault="0077181E" w:rsidP="0077181E">
                  <w:pPr>
                    <w:spacing w:after="225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3828" w:type="dxa"/>
                </w:tcPr>
                <w:p w:rsidR="0077181E" w:rsidRPr="0077181E" w:rsidRDefault="0077181E" w:rsidP="0077181E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Габариты</w:t>
                  </w:r>
                </w:p>
              </w:tc>
              <w:tc>
                <w:tcPr>
                  <w:tcW w:w="2551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мм</w:t>
                  </w:r>
                </w:p>
              </w:tc>
              <w:tc>
                <w:tcPr>
                  <w:tcW w:w="2295" w:type="dxa"/>
                </w:tcPr>
                <w:p w:rsidR="0077181E" w:rsidRPr="0077181E" w:rsidRDefault="0077181E" w:rsidP="0077181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val="en-US" w:eastAsia="ru-RU"/>
                    </w:rPr>
                    <w:t>1000</w:t>
                  </w:r>
                  <w:r w:rsidRPr="0077181E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ru-RU"/>
                    </w:rPr>
                    <w:t>х500х1000</w:t>
                  </w:r>
                </w:p>
              </w:tc>
            </w:tr>
          </w:tbl>
          <w:p w:rsidR="0077181E" w:rsidRPr="0077181E" w:rsidRDefault="0077181E" w:rsidP="0077181E">
            <w:pPr>
              <w:numPr>
                <w:ilvl w:val="0"/>
                <w:numId w:val="1"/>
              </w:numPr>
              <w:ind w:left="106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>Технические характеристики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  <w:lang w:eastAsia="ru-RU"/>
              </w:rPr>
            </w:pPr>
          </w:p>
        </w:tc>
      </w:tr>
      <w:tr w:rsidR="0077181E" w:rsidRPr="0077181E" w:rsidTr="00E5637A">
        <w:trPr>
          <w:trHeight w:val="242"/>
        </w:trPr>
        <w:tc>
          <w:tcPr>
            <w:tcW w:w="10773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36"/>
                <w:sz w:val="16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568" w:type="dxa"/>
            <w:gridSpan w:val="2"/>
          </w:tcPr>
          <w:p w:rsidR="0077181E" w:rsidRPr="0077181E" w:rsidRDefault="0077181E" w:rsidP="0077181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2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>Меры безопасности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Элиминейтор соответствует действующим нормам безопасности, однако эксплуатация установки не по назначению может нанести ущерб здоровью людей и/или материальному имуществу. 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Перед началом использования установки необходимо внимательно изучить настоящий паспорт, содержащий важную информацию по безопасности, использованию и техническому обслуживанию установки.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Перед началом эксплуатации установки необходимо убедиться в отсутствии видимых повреждений электрических кабелей, напорных рукавов, элементов напорной магистрали, электрического пускателя и иных элементов установки.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Электрическая безопасность гарантирована только в том случае, если вилка питания установки подключена в розетку с электрическим заземлением. Убедиться в соблюдении этого условия и в случае сомнений провести проверку основного оборудования здания квалифицированным специалистом по электробезопасности.</w:t>
            </w:r>
          </w:p>
          <w:p w:rsidR="0077181E" w:rsidRPr="0077181E" w:rsidRDefault="0077181E" w:rsidP="0077181E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Производитель не несет никакой ответственности за ущерб, вызванный перебоями или отсутствием кабеля заземления или нарушением любого из требований, указанных в настоящем паспорте. Ремонт вне сервисного центра производителя может создать для пользователя непредусмотренные опасности, в отношении которых производитель не несет никакой ответственности!</w:t>
            </w:r>
          </w:p>
          <w:p w:rsidR="0077181E" w:rsidRPr="0077181E" w:rsidRDefault="0077181E" w:rsidP="0077181E">
            <w:pPr>
              <w:ind w:left="106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>Эксплуатационные характеристики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На графике 1 приведены обобщенные характеристики насосных установок.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Пронумерованные цифрами 2,3,4,5 графики относятся соответственно к 2 ,3, 4 и 5-ступенчатым насосам, на базе которых изготавливаются установки.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Для установки PUMP ELIMINATE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300 INDUSTRIAL KIT см. характеристику 5 (насос 5- ступенчатый)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H-Q – рабочая характеристика установки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P1 – характеристика мощности кВт/1 ступень (насос 5- ступенчатый)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ɳ - характеристика КПД установки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76"/>
              <w:gridCol w:w="851"/>
              <w:gridCol w:w="916"/>
              <w:gridCol w:w="917"/>
              <w:gridCol w:w="917"/>
              <w:gridCol w:w="917"/>
              <w:gridCol w:w="917"/>
              <w:gridCol w:w="917"/>
              <w:gridCol w:w="917"/>
              <w:gridCol w:w="917"/>
            </w:tblGrid>
            <w:tr w:rsidR="0077181E" w:rsidRPr="0077181E" w:rsidTr="00E5637A">
              <w:trPr>
                <w:trHeight w:val="125"/>
                <w:jc w:val="center"/>
              </w:trPr>
              <w:tc>
                <w:tcPr>
                  <w:tcW w:w="1276" w:type="dxa"/>
                  <w:vMerge w:val="restart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  <w:t xml:space="preserve">Подача </w:t>
                  </w:r>
                </w:p>
              </w:tc>
              <w:tc>
                <w:tcPr>
                  <w:tcW w:w="851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  <w:t>л/мин</w:t>
                  </w:r>
                </w:p>
              </w:tc>
              <w:tc>
                <w:tcPr>
                  <w:tcW w:w="916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20,0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40,0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60,0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80,0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120,0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140,0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150,0</w:t>
                  </w:r>
                </w:p>
              </w:tc>
            </w:tr>
            <w:tr w:rsidR="0077181E" w:rsidRPr="0077181E" w:rsidTr="00E5637A">
              <w:trPr>
                <w:trHeight w:val="124"/>
                <w:jc w:val="center"/>
              </w:trPr>
              <w:tc>
                <w:tcPr>
                  <w:tcW w:w="1276" w:type="dxa"/>
                  <w:vMerge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851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  <w:t>м</w:t>
                  </w: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vertAlign w:val="superscript"/>
                      <w:lang w:eastAsia="ru-RU"/>
                    </w:rPr>
                    <w:t>3</w:t>
                  </w: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  <w:t>/час</w:t>
                  </w:r>
                </w:p>
              </w:tc>
              <w:tc>
                <w:tcPr>
                  <w:tcW w:w="916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1,2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2,4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3,6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4,8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6,0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7,2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8,4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9,0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1276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  <w:t xml:space="preserve">Напор </w:t>
                  </w:r>
                </w:p>
              </w:tc>
              <w:tc>
                <w:tcPr>
                  <w:tcW w:w="851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8"/>
                      <w:lang w:eastAsia="ru-RU"/>
                    </w:rPr>
                    <w:t>м</w:t>
                  </w:r>
                </w:p>
              </w:tc>
              <w:tc>
                <w:tcPr>
                  <w:tcW w:w="916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68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64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60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55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49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41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34</w:t>
                  </w:r>
                </w:p>
              </w:tc>
              <w:tc>
                <w:tcPr>
                  <w:tcW w:w="917" w:type="dxa"/>
                </w:tcPr>
                <w:p w:rsidR="0077181E" w:rsidRPr="0077181E" w:rsidRDefault="0077181E" w:rsidP="0077181E">
                  <w:pPr>
                    <w:spacing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30</w:t>
                  </w:r>
                </w:p>
              </w:tc>
            </w:tr>
          </w:tbl>
          <w:p w:rsidR="0077181E" w:rsidRPr="0077181E" w:rsidRDefault="0077181E" w:rsidP="0077181E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33"/>
              <w:gridCol w:w="5692"/>
            </w:tblGrid>
            <w:tr w:rsidR="0077181E" w:rsidRPr="0077181E" w:rsidTr="00E5637A">
              <w:trPr>
                <w:jc w:val="center"/>
              </w:trPr>
              <w:tc>
                <w:tcPr>
                  <w:tcW w:w="5557" w:type="dxa"/>
                </w:tcPr>
                <w:p w:rsidR="0077181E" w:rsidRPr="0077181E" w:rsidRDefault="0077181E" w:rsidP="0077181E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noProof/>
                      <w:kern w:val="36"/>
                      <w:sz w:val="24"/>
                      <w:szCs w:val="28"/>
                      <w:lang w:eastAsia="ru-RU"/>
                    </w:rPr>
                    <w:drawing>
                      <wp:inline distT="0" distB="0" distL="0" distR="0" wp14:anchorId="4D584737" wp14:editId="4EB0E837">
                        <wp:extent cx="3147527" cy="2215661"/>
                        <wp:effectExtent l="0" t="0" r="0" b="0"/>
                        <wp:docPr id="4" name="Рисунок 4" descr="C:\Users\Tech\Desktop\фото насоса\график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ech\Desktop\фото насоса\график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801" cy="2221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8" w:type="dxa"/>
                </w:tcPr>
                <w:p w:rsidR="0077181E" w:rsidRPr="0077181E" w:rsidRDefault="0077181E" w:rsidP="0077181E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noProof/>
                      <w:kern w:val="36"/>
                      <w:sz w:val="24"/>
                      <w:szCs w:val="28"/>
                      <w:lang w:eastAsia="ru-RU"/>
                    </w:rPr>
                    <w:drawing>
                      <wp:inline distT="0" distB="0" distL="0" distR="0" wp14:anchorId="73C95AA6" wp14:editId="0EA775E3">
                        <wp:extent cx="3477297" cy="1213338"/>
                        <wp:effectExtent l="0" t="0" r="0" b="6350"/>
                        <wp:docPr id="5" name="Рисунок 5" descr="C:\Users\Tech\Desktop\фото насоса\график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ech\Desktop\фото насоса\график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7306" cy="1220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181E" w:rsidRPr="0077181E" w:rsidRDefault="0077181E" w:rsidP="0077181E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8"/>
                <w:lang w:eastAsia="ru-RU"/>
              </w:rPr>
              <w:t>Рисунок 3. Обобщенные эксплуатационные характеристики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568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3</w:t>
            </w:r>
          </w:p>
        </w:tc>
      </w:tr>
      <w:tr w:rsidR="0077181E" w:rsidRPr="0077181E" w:rsidTr="00E5637A"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  <w:gridSpan w:val="3"/>
            <w:shd w:val="clear" w:color="auto" w:fill="auto"/>
          </w:tcPr>
          <w:p w:rsidR="0077181E" w:rsidRPr="0077181E" w:rsidRDefault="0077181E" w:rsidP="0077181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>Комплект поставки</w:t>
            </w:r>
          </w:p>
          <w:p w:rsidR="0077181E" w:rsidRPr="0077181E" w:rsidRDefault="0077181E" w:rsidP="0077181E">
            <w:pPr>
              <w:ind w:left="64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1"/>
              <w:gridCol w:w="6804"/>
              <w:gridCol w:w="992"/>
              <w:gridCol w:w="872"/>
            </w:tblGrid>
            <w:tr w:rsidR="0077181E" w:rsidRPr="0077181E" w:rsidTr="00E5637A">
              <w:trPr>
                <w:jc w:val="center"/>
              </w:trPr>
              <w:tc>
                <w:tcPr>
                  <w:tcW w:w="451" w:type="dxa"/>
                  <w:shd w:val="clear" w:color="auto" w:fill="C9C9C9" w:themeFill="accent3" w:themeFillTint="99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0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6804" w:type="dxa"/>
                  <w:shd w:val="clear" w:color="auto" w:fill="C9C9C9" w:themeFill="accent3" w:themeFillTint="99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0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92" w:type="dxa"/>
                  <w:shd w:val="clear" w:color="auto" w:fill="C9C9C9" w:themeFill="accent3" w:themeFillTint="99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0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0"/>
                      <w:lang w:eastAsia="ru-RU"/>
                    </w:rPr>
                    <w:t>Ед. изм.</w:t>
                  </w:r>
                </w:p>
              </w:tc>
              <w:tc>
                <w:tcPr>
                  <w:tcW w:w="872" w:type="dxa"/>
                  <w:shd w:val="clear" w:color="auto" w:fill="C9C9C9" w:themeFill="accent3" w:themeFillTint="99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0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0"/>
                      <w:lang w:eastAsia="ru-RU"/>
                    </w:rPr>
                    <w:t>к</w:t>
                  </w: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0"/>
                      <w:szCs w:val="20"/>
                      <w:lang w:eastAsia="ru-RU"/>
                    </w:rPr>
                    <w:t>ол-во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45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804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 xml:space="preserve">Элиминейтор </w:t>
                  </w:r>
                </w:p>
              </w:tc>
              <w:tc>
                <w:tcPr>
                  <w:tcW w:w="99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шт</w:t>
                  </w:r>
                </w:p>
              </w:tc>
              <w:tc>
                <w:tcPr>
                  <w:tcW w:w="87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</w:tr>
            <w:tr w:rsidR="0077181E" w:rsidRPr="0077181E" w:rsidTr="00E5637A">
              <w:trPr>
                <w:trHeight w:val="234"/>
                <w:jc w:val="center"/>
              </w:trPr>
              <w:tc>
                <w:tcPr>
                  <w:tcW w:w="45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6804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Соединительные шланги</w:t>
                  </w:r>
                </w:p>
              </w:tc>
              <w:tc>
                <w:tcPr>
                  <w:tcW w:w="99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шт</w:t>
                  </w:r>
                </w:p>
              </w:tc>
              <w:tc>
                <w:tcPr>
                  <w:tcW w:w="87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2</w:t>
                  </w:r>
                </w:p>
              </w:tc>
            </w:tr>
            <w:tr w:rsidR="0077181E" w:rsidRPr="0077181E" w:rsidTr="00E5637A">
              <w:trPr>
                <w:trHeight w:val="62"/>
                <w:jc w:val="center"/>
              </w:trPr>
              <w:tc>
                <w:tcPr>
                  <w:tcW w:w="45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6804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Технический паспорт</w:t>
                  </w:r>
                </w:p>
              </w:tc>
              <w:tc>
                <w:tcPr>
                  <w:tcW w:w="99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шт</w:t>
                  </w:r>
                </w:p>
              </w:tc>
              <w:tc>
                <w:tcPr>
                  <w:tcW w:w="87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</w:tr>
            <w:tr w:rsidR="0077181E" w:rsidRPr="0077181E" w:rsidTr="00E5637A">
              <w:trPr>
                <w:trHeight w:val="62"/>
                <w:jc w:val="center"/>
              </w:trPr>
              <w:tc>
                <w:tcPr>
                  <w:tcW w:w="45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val="en-US"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val="en-US" w:eastAsia="ru-RU"/>
                    </w:rPr>
                    <w:t>4</w:t>
                  </w:r>
                </w:p>
              </w:tc>
              <w:tc>
                <w:tcPr>
                  <w:tcW w:w="6804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Компрессор</w:t>
                  </w:r>
                </w:p>
              </w:tc>
              <w:tc>
                <w:tcPr>
                  <w:tcW w:w="99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шт</w:t>
                  </w:r>
                </w:p>
              </w:tc>
              <w:tc>
                <w:tcPr>
                  <w:tcW w:w="87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</w:tr>
            <w:tr w:rsidR="0077181E" w:rsidRPr="0077181E" w:rsidTr="00E5637A">
              <w:trPr>
                <w:trHeight w:val="62"/>
                <w:jc w:val="center"/>
              </w:trPr>
              <w:tc>
                <w:tcPr>
                  <w:tcW w:w="45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6804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Упаковка</w:t>
                  </w:r>
                </w:p>
              </w:tc>
              <w:tc>
                <w:tcPr>
                  <w:tcW w:w="99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шт</w:t>
                  </w:r>
                </w:p>
              </w:tc>
              <w:tc>
                <w:tcPr>
                  <w:tcW w:w="87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451" w:type="dxa"/>
                </w:tcPr>
                <w:p w:rsidR="0077181E" w:rsidRPr="0077181E" w:rsidRDefault="0077181E" w:rsidP="0077181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6804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872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aps/>
                      <w:kern w:val="36"/>
                      <w:sz w:val="20"/>
                      <w:szCs w:val="28"/>
                      <w:lang w:eastAsia="ru-RU"/>
                    </w:rPr>
                  </w:pPr>
                </w:p>
              </w:tc>
            </w:tr>
          </w:tbl>
          <w:p w:rsidR="0077181E" w:rsidRPr="0077181E" w:rsidRDefault="0077181E" w:rsidP="0077181E">
            <w:pPr>
              <w:ind w:left="64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  <w:t>О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>писание конструкции</w:t>
            </w:r>
          </w:p>
          <w:p w:rsidR="0077181E" w:rsidRPr="0077181E" w:rsidRDefault="0077181E" w:rsidP="0077181E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Э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лиминейтор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PUMP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ELIMINATE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300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INDUSTRIAL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KIT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состоит из центробежного самовсасывающего насоса 1, соединенного общим валом с электромотором, закрепленного на металлической раме, имеющей съемную ручку 10 для транспортировки в легковом автомобиле.</w:t>
            </w:r>
          </w:p>
          <w:p w:rsidR="0077181E" w:rsidRPr="0077181E" w:rsidRDefault="0077181E" w:rsidP="0077181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Всасывающий рукав 8 обеспечивает поступление промывочной жидкости в насос из емкости, в качестве которой может использоваться пластиковая бочка объемом не менее 150 литров с обязательным наличием пластиковой крышки и всасывающего сетчатого фильтра на конце всасывающего рукава.</w:t>
            </w:r>
          </w:p>
          <w:p w:rsidR="0077181E" w:rsidRPr="0077181E" w:rsidRDefault="0077181E" w:rsidP="0077181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На выходном патрубке насоса 1 закреплена напорная магистраль 2, содержащая манометр давления 3, отвод для подсоединения воздушного компрессора 4, четырехходовой клапан реверса потока 5.</w:t>
            </w:r>
          </w:p>
          <w:p w:rsidR="0077181E" w:rsidRPr="0077181E" w:rsidRDefault="0077181E" w:rsidP="0077181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Напорные рукава соединяются с напорной магистралью на металлических хомутах к шаровым кранам 6, которые позволяют отсекать промываемое оборудование или систему отопления, находящиеся под напором, от насосной установки во время остановки насоса.</w:t>
            </w:r>
          </w:p>
          <w:p w:rsidR="0077181E" w:rsidRPr="0077181E" w:rsidRDefault="0077181E" w:rsidP="0077181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Включение / выключение установки осуществляется посредством нажатия соответственно зеленой и красной кнопок, находящихся на пластиковой крышке корпусе электромагнитного пускателя.</w:t>
            </w:r>
          </w:p>
          <w:p w:rsidR="0077181E" w:rsidRPr="0077181E" w:rsidRDefault="0077181E" w:rsidP="0077181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Регулирование давления в промываемой системе осуществляется путем поворота ручки четырехходового клапана из крайних положений в средние с контролем согласно цифрам и рискам на корпусе клапана. Перевод положения рукоятки клапана из одного крайнего положения в другое обеспечивает смену направления потока. Например, если ручка клапана находилась в крайнем левом положении, перевод ручки клапана в крайнее правое положение изменит направление подачи промывочной жидкости.</w:t>
            </w:r>
          </w:p>
          <w:p w:rsidR="0077181E" w:rsidRPr="0077181E" w:rsidRDefault="0077181E" w:rsidP="0077181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Установка соединяется с буферным баком при помощи вакуумного шланга (магистраль всасывания) и напорного рукава (магистраль возврата от промываемой системы в бак). </w:t>
            </w:r>
          </w:p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57"/>
              <w:gridCol w:w="5558"/>
            </w:tblGrid>
            <w:tr w:rsidR="0077181E" w:rsidRPr="0077181E" w:rsidTr="00E5637A">
              <w:trPr>
                <w:jc w:val="center"/>
              </w:trPr>
              <w:tc>
                <w:tcPr>
                  <w:tcW w:w="5557" w:type="dxa"/>
                </w:tcPr>
                <w:p w:rsidR="0077181E" w:rsidRPr="0077181E" w:rsidRDefault="0077181E" w:rsidP="0077181E">
                  <w:pPr>
                    <w:ind w:right="57"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noProof/>
                      <w:kern w:val="36"/>
                      <w:sz w:val="24"/>
                      <w:szCs w:val="28"/>
                      <w:lang w:eastAsia="ru-RU"/>
                    </w:rPr>
                    <w:drawing>
                      <wp:inline distT="0" distB="0" distL="0" distR="0" wp14:anchorId="49624860" wp14:editId="5A7F6C95">
                        <wp:extent cx="2060038" cy="1770967"/>
                        <wp:effectExtent l="0" t="0" r="0" b="127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418" cy="1800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8" w:type="dxa"/>
                </w:tcPr>
                <w:p w:rsidR="0077181E" w:rsidRPr="0077181E" w:rsidRDefault="0077181E" w:rsidP="0077181E">
                  <w:pPr>
                    <w:ind w:right="57"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noProof/>
                      <w:kern w:val="36"/>
                      <w:sz w:val="24"/>
                      <w:szCs w:val="28"/>
                      <w:lang w:eastAsia="ru-RU"/>
                    </w:rPr>
                    <w:drawing>
                      <wp:inline distT="0" distB="0" distL="0" distR="0" wp14:anchorId="65756492" wp14:editId="63A02A13">
                        <wp:extent cx="1438910" cy="1736199"/>
                        <wp:effectExtent l="0" t="0" r="889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9256" cy="1748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5557" w:type="dxa"/>
                </w:tcPr>
                <w:p w:rsidR="0077181E" w:rsidRPr="0077181E" w:rsidRDefault="0077181E" w:rsidP="0077181E">
                  <w:pPr>
                    <w:ind w:right="57"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  <w:t>Рисунок 1. Элиминейтор. Вид слева</w:t>
                  </w:r>
                </w:p>
              </w:tc>
              <w:tc>
                <w:tcPr>
                  <w:tcW w:w="5558" w:type="dxa"/>
                </w:tcPr>
                <w:p w:rsidR="0077181E" w:rsidRPr="0077181E" w:rsidRDefault="0077181E" w:rsidP="0077181E">
                  <w:pPr>
                    <w:ind w:right="57"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  <w:t>Рисунок 2. Насосная установка. Вид сверху</w:t>
                  </w:r>
                </w:p>
              </w:tc>
            </w:tr>
          </w:tbl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"/>
              <w:gridCol w:w="3298"/>
              <w:gridCol w:w="474"/>
              <w:gridCol w:w="3544"/>
            </w:tblGrid>
            <w:tr w:rsidR="0077181E" w:rsidRPr="0077181E" w:rsidTr="00E5637A">
              <w:trPr>
                <w:jc w:val="center"/>
              </w:trPr>
              <w:tc>
                <w:tcPr>
                  <w:tcW w:w="425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298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Центробежный самовсасывающий насос;</w:t>
                  </w:r>
                </w:p>
              </w:tc>
              <w:tc>
                <w:tcPr>
                  <w:tcW w:w="387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544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Шаровые краны (2 шт.);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425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298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Напорная магистраль;</w:t>
                  </w:r>
                </w:p>
              </w:tc>
              <w:tc>
                <w:tcPr>
                  <w:tcW w:w="387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544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Напорные рукава (2 шт.);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425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298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Манометр давления;</w:t>
                  </w:r>
                </w:p>
              </w:tc>
              <w:tc>
                <w:tcPr>
                  <w:tcW w:w="387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544" w:type="dxa"/>
                </w:tcPr>
                <w:p w:rsidR="0077181E" w:rsidRPr="0077181E" w:rsidRDefault="0077181E" w:rsidP="0077181E">
                  <w:pPr>
                    <w:ind w:right="57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Всасывающий рукав;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425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298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Отвод для подсоединения воздушного компрессора;</w:t>
                  </w:r>
                </w:p>
              </w:tc>
              <w:tc>
                <w:tcPr>
                  <w:tcW w:w="387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544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Электромагнитный пускатель;</w:t>
                  </w:r>
                </w:p>
              </w:tc>
            </w:tr>
            <w:tr w:rsidR="0077181E" w:rsidRPr="0077181E" w:rsidTr="00E5637A">
              <w:trPr>
                <w:jc w:val="center"/>
              </w:trPr>
              <w:tc>
                <w:tcPr>
                  <w:tcW w:w="425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298" w:type="dxa"/>
                </w:tcPr>
                <w:p w:rsidR="0077181E" w:rsidRPr="0077181E" w:rsidRDefault="0077181E" w:rsidP="0077181E">
                  <w:pPr>
                    <w:tabs>
                      <w:tab w:val="left" w:pos="1052"/>
                    </w:tabs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Четырехходовой клапан реверса потока;</w:t>
                  </w:r>
                </w:p>
              </w:tc>
              <w:tc>
                <w:tcPr>
                  <w:tcW w:w="387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544" w:type="dxa"/>
                </w:tcPr>
                <w:p w:rsidR="0077181E" w:rsidRPr="0077181E" w:rsidRDefault="0077181E" w:rsidP="0077181E">
                  <w:pPr>
                    <w:ind w:right="57"/>
                    <w:jc w:val="both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8"/>
                      <w:lang w:eastAsia="ru-RU"/>
                    </w:rPr>
                    <w:t>Съемная металлическая ручка.</w:t>
                  </w:r>
                </w:p>
              </w:tc>
            </w:tr>
          </w:tbl>
          <w:p w:rsidR="0077181E" w:rsidRPr="0077181E" w:rsidRDefault="0077181E" w:rsidP="0077181E">
            <w:pPr>
              <w:ind w:left="357" w:right="57"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</w:tc>
      </w:tr>
      <w:tr w:rsidR="0077181E" w:rsidRPr="0077181E" w:rsidTr="00E5637A">
        <w:tc>
          <w:tcPr>
            <w:tcW w:w="10773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568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4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>Руководство по эксплуатации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Отключить промываемое оборудование / систему отопления, проверить герметичность запорно-регулирующей арматуры.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Соединить передвижную установку с неподвижной емкостью при помощи самовсасывающего вакуумного шланга (подсоединяется одним концом к нижнему штуцеру буферного бака, второй конец зафиксирован на всасывающем патрубке центробежного насоса, с его торца) и напорного возвратного рукава (подсоединяется к верхнему штуцеру буферного бака, второй конец зафиксирован на четырехходовом клапане на патрубке, расположенном по линии напора).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Перекрыть шаровые краны напорных магистралей и подсоединить напорные рукава к входному и выходному патрубкам очищаемого оборудования таким образом, чтобы создать замкнутый контур, в котором будет циркулировать промывочный раствор.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Не перепутайте местами напорные рукава - 2 шт., предназначенные для подсоединения к системе отопления (подсоединенные одним концом к боковым сторонам относительно линии напора четырехходового клапана) и предназначенный для возврата потока напорный рукав – 1 шт. (подсоединяемый к верхнему штуцеру буферного бака)!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РЕКОМЕНДУЕМ: Подключение к системе выполнять через патрубки диаметром G = 1” и более!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При планируемом избыточном давлении в промываемой системе по манометру не более 4,0 кгс/см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vertAlign w:val="superscript"/>
                <w:lang w:eastAsia="ru-RU"/>
              </w:rPr>
              <w:t>2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допускается производить присоединение через патрубки диаметром G = ¾”.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Запрещается присоединение к системе через патрубки G = ½” и менее, во избежание срыва напорного рукава!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Установить рукоятку четырехходового клапана в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полукрайнее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положение (левое или правое, ориентироваться на деление) в зависимости от того в какую сторону требуется обеспечить направление потока моющего раствора. 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 xml:space="preserve">Не рекомендуется без необходимости устанавливать рукоятку в крайнее положение во избежание создания максимального давления в промываемой системе, что может привести к потере герметичности и протечкам системы. 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Убедиться в чистоте сетчатого фильтра в буферной емкости. при необходимости выкрутить и промыть.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Насос установки создает избыточное давление в напорной магистрали до 7 бар (7,5 кгс/см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vertAlign w:val="superscript"/>
                <w:lang w:eastAsia="ru-RU"/>
              </w:rPr>
              <w:t>2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). Убедитесь в крепости соединения металлических хомутов и невозможности осевого смещения шлангов, во избежание срыва шлангов во время работы и получения химических ожогов или иных травм эксплуатирующим персоналом!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Приготовить промывочный раствор для удаления отложений, соблюдая правила техники безопасности при работе с химическими реагентами во избежание химических ожогов. Соблюдать концентрации моющего раствора, рекомендованные производителем реагентов и настоящим паспортом.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При приготовлении моющих растворов обязательно используйте защитные очки, резиновые перчатки и стойкую к химическим веществам одежду. Избегайте вдыхания вредных паров. обеспечьте хорошую вентиляцию помещения. Не проводите работы в помещениях без организованной вентиляции!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Подсоединить вилку насоса к сети питания 220 </w:t>
            </w:r>
            <w:proofErr w:type="gramStart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В</w:t>
            </w:r>
            <w:proofErr w:type="gramEnd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с заземлением.</w:t>
            </w: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568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5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32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Включить насос для промывки системы. Плавно открыть одновременно оба вентиля. Дождаться прохождения моющего раствора по системе и выхода раствора в буферный бак (пластиковая бочка объемом не менее 150 литров). После чего проконтролировать давление по манометру.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РЕКОМЕНДУЕМ: При недостаточном давлении поворачивать рукоятку клапана ближе к крайнему положению до достижения требуемого давления!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При удалении накипи крышка буферного бака должна быть приоткрыта для вентиляции газов, образующихся при очистке системы (углекислый газ)!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За ходом процесса удаления накипи можно следить по цвету раствора </w:t>
            </w:r>
            <w:proofErr w:type="gramStart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в буфером</w:t>
            </w:r>
            <w:proofErr w:type="gramEnd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баке и присутствию газов, а также измеряя рН раствора одноразовыми индикаторными полосками.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Режим и продолжительность промывки подбирается в зависимости от типа загрязнений и материалам промываемой системы.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Для более эффективной очистки используйте реверс и воздушный компрессор.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Режим промывки и параметры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газовоздушной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смеси подбираются по РД 34.20.327 «Методические указания по гидропневматической промывке водяных тепловых сетей».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При использовании воздушного компрессора следите за тем чтобы давление воздуха по манометру компрессора было на 1,0-1,5 кгс/см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vertAlign w:val="superscript"/>
                <w:lang w:eastAsia="ru-RU"/>
              </w:rPr>
              <w:t>2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выше чем давление по манометру установки. В противном случае промывающая жидкость начнет перетекать в ресивер компрессора и может вызвать его повреждения.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Остановка установки в процессе промывки допускается с одновременным закрытием шаровых кранов в магистрали подачи во избежание переполнения буферного бака.</w:t>
            </w: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После завершения процедуры выключите насос, подсоедините один шланг на слив в заранее предусмотренную емкость и переключите четырехходовым клапаном подачу насоса в емкость. Выкачать отработанный раствор из системы и емкости. 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 xml:space="preserve">ВНИМАНИЕ! Утилизация отработанного раствора зависит от его химического состава.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Биоразлагаемые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 xml:space="preserve"> растворы можно сливать в хозяйственно бытовую канализацию. Нельзя сливать растворы в септики, во избежание гибели бактерий!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После слива из системы моющего раствора на основе неорганических кислот следует промыть систему и насос проточной водой и раствором нейтрализатора остаточной кислотности до нейтрального рН, что следует проконтролировать одноразовыми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pH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полосками.</w:t>
            </w:r>
          </w:p>
          <w:p w:rsidR="0077181E" w:rsidRPr="0077181E" w:rsidRDefault="0077181E" w:rsidP="0077181E">
            <w:pPr>
              <w:ind w:left="1428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 xml:space="preserve">РЕКОМЕНДУЕМ: Для нейтрализации остаточной кислотности использовать средства торговой марки 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val="en-US" w:eastAsia="ru-RU"/>
              </w:rPr>
              <w:t>SteelTEX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ВНИМАНИЕ: Производитель установки не несет никакой ответственности в случае наличия повреждений, возникших с течением времени, из-за того, что пользователь не промыл систему и не провел нейтрализацию моющего раствора согласно вышеуказанным рекомендациям!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Закрыть запорно-регулирующую арматуру промываемой системы, после чего отсоедините насос и провести </w:t>
            </w:r>
            <w:proofErr w:type="spellStart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опрессовку</w:t>
            </w:r>
            <w:proofErr w:type="spellEnd"/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промытой системы.</w:t>
            </w:r>
          </w:p>
        </w:tc>
      </w:tr>
      <w:tr w:rsidR="0077181E" w:rsidRPr="0077181E" w:rsidTr="00E563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568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6</w:t>
            </w:r>
          </w:p>
        </w:tc>
      </w:tr>
      <w:tr w:rsidR="0077181E" w:rsidRPr="0077181E" w:rsidTr="00E5637A"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numPr>
                <w:ilvl w:val="0"/>
                <w:numId w:val="1"/>
              </w:numPr>
              <w:ind w:left="106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  <w:t>У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>словия хранения и транспортировки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Изделия должны храниться по условиям хранения З по ГОСТ 15150.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Транспортировка изделий должна осуществляться в соответствии с условиями 5 ГОСТ 15150.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4"/>
                <w:szCs w:val="28"/>
                <w:lang w:eastAsia="ru-RU"/>
              </w:rPr>
              <w:t>внимание: П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ромерзание насоса может привести к его поломке!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Осуществлять транспортировку элиминейтора только в горизонтальном положении и с пустым баком!</w:t>
            </w:r>
          </w:p>
          <w:p w:rsidR="0077181E" w:rsidRPr="0077181E" w:rsidRDefault="0077181E" w:rsidP="0077181E">
            <w:pPr>
              <w:numPr>
                <w:ilvl w:val="0"/>
                <w:numId w:val="1"/>
              </w:numPr>
              <w:ind w:left="106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 xml:space="preserve">Утилизация </w:t>
            </w:r>
          </w:p>
          <w:p w:rsidR="0077181E" w:rsidRPr="0077181E" w:rsidRDefault="0077181E" w:rsidP="0077181E">
            <w:pPr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Утилизация изделия (переплавка, захоронение, перепродажа) производится в порядке, установленном Законом РФ от 04 мая 1999 г. № 96 – ФЗ «Об охране атмосферного воздуха» (с изменениями на 27.12.2009), </w:t>
            </w:r>
            <w:r w:rsidRPr="0077181E">
              <w:rPr>
                <w:rFonts w:ascii="Times New Roman" w:hAnsi="Times New Roman" w:cs="Times New Roman"/>
                <w:sz w:val="24"/>
              </w:rPr>
              <w:t>от 24 июня 1998 г. № 89 – ФЗ (в редакции с 01.01.2010 г.) «Об отходах производства и потребления», от 10 января 2002 г. № 7 – ФЗ «Об охране окружающей среды», а также другими российскими и региональными нормами, актами, правилами, распоряжениями и пр., принятыми во исполнение указанных законов.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1"/>
              </w:numPr>
              <w:ind w:left="106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 xml:space="preserve">Гарантийные обязательства 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Изготовитель гарантирует соответствие изделия требованиям безопасности, при условии соблюдения потребителем правил использования, транспортировки, хранения, монтажа и эксплуатации.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Гарантия выдается на 1 год с момента реализации элиминейтора поставщиком.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Гарантия распространяется на все дефекты, возникшие по вине завода-изготовителя.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Гарантия не распространяется на дефекты, возникшие в случаях: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– использование сторонних химических реагентов, в качестве которых не может быть уверен производитель оборудования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val="en-US" w:eastAsia="ru-RU"/>
              </w:rPr>
              <w:t>PUMP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val="en-US" w:eastAsia="ru-RU"/>
              </w:rPr>
              <w:t>ELIMINATE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vertAlign w:val="superscript"/>
                <w:lang w:eastAsia="ru-RU"/>
              </w:rPr>
              <w:t>®</w:t>
            </w: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нарушения паспортных режимов хранения, монтажа, испытания, эксплуатации и обслуживания;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ненадлежащей транспортировки и погрузо-разгрузочных работ;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использование химических реагентов в недоступных концентрациях;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хранение химии в баке элиминейтора (до и после процедуры промывки);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наличие повреждений, вызванных пожаром, стихией, форс-мажорными обстоятельствами;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повреждений, вызванных неправильными действиями потребителя;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наличия следов постороннего вмешательства в конструкцию изделия или попыток самостоятельного ремонта оборудования.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Производитель оставляет за собой право внесения изменений в конструкцию, улучшающее качество изделия при сохранении основных эксплуатационных характеристик.</w:t>
            </w:r>
          </w:p>
          <w:p w:rsidR="0077181E" w:rsidRPr="0077181E" w:rsidRDefault="0077181E" w:rsidP="0077181E">
            <w:p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numPr>
                <w:ilvl w:val="0"/>
                <w:numId w:val="1"/>
              </w:numPr>
              <w:ind w:left="106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  <w:lang w:eastAsia="ru-RU"/>
              </w:rPr>
              <w:t>Условия гарантийного обслуживания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Претензии к качеству товара могут быть предъявлены в течение гарантийного срока.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Неисправные изделия в течение гарантийного срока ремонтируются или обмениваются на новые бесплатно. Решение о замене или ремонте изделия принимает сервисный центр. Заменое изделие или его части, полученные в результате ремонта, переходят в собственность сервисного центра.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В случае необоснованности претензии, затраты на диагностику и экспертизу изделия оплачиваются Покупателем.</w:t>
            </w:r>
          </w:p>
          <w:p w:rsidR="0077181E" w:rsidRPr="0077181E" w:rsidRDefault="0077181E" w:rsidP="0077181E">
            <w:pPr>
              <w:numPr>
                <w:ilvl w:val="1"/>
                <w:numId w:val="1"/>
              </w:numPr>
              <w:ind w:left="1440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Изделия принимаются в гарантийный ремонт (а также при возврате) полностью укомплектованными.</w:t>
            </w: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</w:p>
        </w:tc>
      </w:tr>
      <w:tr w:rsidR="0077181E" w:rsidRPr="0077181E" w:rsidTr="00E5637A">
        <w:trPr>
          <w:trHeight w:val="269"/>
        </w:trPr>
        <w:tc>
          <w:tcPr>
            <w:tcW w:w="10912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429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7</w:t>
            </w:r>
          </w:p>
        </w:tc>
      </w:tr>
      <w:tr w:rsidR="0077181E" w:rsidRPr="0077181E" w:rsidTr="00E5637A"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val="en-US" w:eastAsia="ru-RU"/>
              </w:rPr>
              <w:t xml:space="preserve">PUMP ELIMINATE </w:t>
            </w:r>
            <w:r w:rsidR="00E5637A"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val="en-US" w:eastAsia="ru-RU"/>
              </w:rPr>
              <w:t>200 PROF V4V</w:t>
            </w:r>
          </w:p>
          <w:p w:rsidR="0077181E" w:rsidRPr="0077181E" w:rsidRDefault="0077181E" w:rsidP="0077181E">
            <w:pPr>
              <w:ind w:left="644"/>
              <w:contextualSpacing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8"/>
                <w:lang w:eastAsia="ru-RU"/>
              </w:rPr>
            </w:pPr>
          </w:p>
        </w:tc>
      </w:tr>
      <w:tr w:rsidR="0077181E" w:rsidRPr="0077181E" w:rsidTr="00E5637A">
        <w:trPr>
          <w:trHeight w:val="120"/>
        </w:trPr>
        <w:tc>
          <w:tcPr>
            <w:tcW w:w="10912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36"/>
                <w:sz w:val="16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429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36"/>
                <w:sz w:val="16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8</w:t>
            </w:r>
          </w:p>
        </w:tc>
      </w:tr>
      <w:tr w:rsidR="0077181E" w:rsidRPr="0077181E" w:rsidTr="00E5637A"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32"/>
                <w:szCs w:val="28"/>
                <w:lang w:eastAsia="ru-RU"/>
              </w:rPr>
              <w:lastRenderedPageBreak/>
              <w:t>технический паспорт изделия</w:t>
            </w:r>
          </w:p>
        </w:tc>
      </w:tr>
      <w:tr w:rsidR="0077181E" w:rsidRPr="0077181E" w:rsidTr="00E5637A">
        <w:trPr>
          <w:trHeight w:val="14070"/>
        </w:trPr>
        <w:tc>
          <w:tcPr>
            <w:tcW w:w="11341" w:type="dxa"/>
            <w:gridSpan w:val="3"/>
          </w:tcPr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8"/>
                <w:lang w:eastAsia="ru-RU"/>
              </w:rPr>
              <w:t>ГАРАНТИЙНЫЙ ТАЛОН №_______________</w:t>
            </w: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4"/>
                <w:szCs w:val="28"/>
                <w:lang w:eastAsia="ru-RU"/>
              </w:rPr>
              <w:t>н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аименование товара: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1F4E79" w:themeColor="accent1" w:themeShade="80"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kern w:val="36"/>
                <w:sz w:val="24"/>
                <w:szCs w:val="24"/>
                <w:lang w:eastAsia="ru-RU"/>
              </w:rPr>
              <w:t>КОМБИНИРОВАННЫЙ ЭЛИМИНЕЙТОР С РУЧНЫМ РЕВЕРСОМ</w:t>
            </w:r>
          </w:p>
          <w:p w:rsidR="0077181E" w:rsidRPr="00E5637A" w:rsidRDefault="0077181E" w:rsidP="007718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kern w:val="36"/>
                <w:sz w:val="24"/>
                <w:szCs w:val="24"/>
                <w:lang w:val="en-US"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kern w:val="36"/>
                <w:sz w:val="24"/>
                <w:szCs w:val="24"/>
                <w:lang w:eastAsia="ru-RU"/>
              </w:rPr>
              <w:t>PUMP ELIMINATE</w:t>
            </w:r>
            <w:proofErr w:type="gramStart"/>
            <w:r w:rsidRPr="0077181E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kern w:val="36"/>
                <w:sz w:val="24"/>
                <w:szCs w:val="24"/>
                <w:vertAlign w:val="superscript"/>
                <w:lang w:eastAsia="ru-RU"/>
              </w:rPr>
              <w:t xml:space="preserve">® 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kern w:val="36"/>
                <w:sz w:val="24"/>
                <w:szCs w:val="24"/>
                <w:lang w:eastAsia="ru-RU"/>
              </w:rPr>
              <w:t xml:space="preserve"> </w:t>
            </w:r>
            <w:r w:rsidR="00E5637A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kern w:val="36"/>
                <w:sz w:val="24"/>
                <w:szCs w:val="24"/>
                <w:lang w:val="en-US" w:eastAsia="ru-RU"/>
              </w:rPr>
              <w:t>200</w:t>
            </w:r>
            <w:proofErr w:type="gramEnd"/>
            <w:r w:rsidR="00E5637A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kern w:val="36"/>
                <w:sz w:val="24"/>
                <w:szCs w:val="24"/>
                <w:lang w:val="en-US" w:eastAsia="ru-RU"/>
              </w:rPr>
              <w:t xml:space="preserve"> PROF V4V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Название и адрес торгующей организации____________________________________________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________________________________________________________________________________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4"/>
                <w:lang w:eastAsia="ru-RU"/>
              </w:rPr>
              <w:t>Дата продажи_______________ Подпись продавца_____________________________________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5"/>
              <w:gridCol w:w="4846"/>
            </w:tblGrid>
            <w:tr w:rsidR="0077181E" w:rsidRPr="0077181E" w:rsidTr="00E5637A">
              <w:tc>
                <w:tcPr>
                  <w:tcW w:w="4845" w:type="dxa"/>
                </w:tcPr>
                <w:p w:rsidR="0077181E" w:rsidRPr="0077181E" w:rsidRDefault="0077181E" w:rsidP="0077181E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>Штамп или печать</w:t>
                  </w:r>
                </w:p>
                <w:p w:rsidR="0077181E" w:rsidRPr="0077181E" w:rsidRDefault="0077181E" w:rsidP="0077181E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>торгующей организации</w:t>
                  </w:r>
                </w:p>
              </w:tc>
              <w:tc>
                <w:tcPr>
                  <w:tcW w:w="4846" w:type="dxa"/>
                </w:tcPr>
                <w:p w:rsidR="0077181E" w:rsidRPr="0077181E" w:rsidRDefault="0077181E" w:rsidP="0077181E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</w:pPr>
                  <w:r w:rsidRPr="0077181E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>Штамп о приемке</w:t>
                  </w:r>
                </w:p>
              </w:tc>
            </w:tr>
          </w:tbl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С условиями гарантии СОГЛАСЕН:</w:t>
            </w: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4"/>
                <w:lang w:eastAsia="ru-RU"/>
              </w:rPr>
              <w:t>Покупатель________________(подпись)_______________</w:t>
            </w: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77181E" w:rsidRPr="0077181E" w:rsidRDefault="0077181E" w:rsidP="0077181E">
            <w:pPr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4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4"/>
                <w:lang w:eastAsia="ru-RU"/>
              </w:rPr>
              <w:t>г</w:t>
            </w:r>
            <w:r w:rsidRPr="0077181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>арантийный срок – двенадцать месяцев (1 год) с даты продажи конечному потребителю</w:t>
            </w: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П</w:t>
            </w: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 xml:space="preserve">о вопросам гарантийного ремонта, рекламаций и претензий к качеству изделий обращаться по телефону 8 (800) 500 61 10 или оставить заявку по почте </w:t>
            </w:r>
            <w:hyperlink r:id="rId12" w:history="1"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val="en-US" w:eastAsia="ru-RU"/>
                </w:rPr>
                <w:t>office</w:t>
              </w:r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eastAsia="ru-RU"/>
                </w:rPr>
                <w:t>@</w:t>
              </w:r>
              <w:proofErr w:type="spellStart"/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val="en-US" w:eastAsia="ru-RU"/>
                </w:rPr>
                <w:t>pipal</w:t>
              </w:r>
              <w:proofErr w:type="spellEnd"/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val="en-US" w:eastAsia="ru-RU"/>
                </w:rPr>
                <w:t>ru</w:t>
              </w:r>
              <w:proofErr w:type="spellEnd"/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eastAsia="ru-RU"/>
                </w:rPr>
                <w:t>.</w:t>
              </w:r>
              <w:r w:rsidRPr="0077181E">
                <w:rPr>
                  <w:rFonts w:ascii="Times New Roman" w:eastAsia="Times New Roman" w:hAnsi="Times New Roman" w:cs="Times New Roman"/>
                  <w:bCs/>
                  <w:i/>
                  <w:kern w:val="36"/>
                  <w:sz w:val="20"/>
                  <w:szCs w:val="28"/>
                  <w:u w:val="single"/>
                  <w:lang w:val="en-US" w:eastAsia="ru-RU"/>
                </w:rPr>
                <w:t>com</w:t>
              </w:r>
            </w:hyperlink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 xml:space="preserve"> </w:t>
            </w:r>
          </w:p>
          <w:p w:rsidR="0077181E" w:rsidRPr="0077181E" w:rsidRDefault="0077181E" w:rsidP="007718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При предъявлении претензии к качеству товара, покупатель представляет следующие документы:</w:t>
            </w:r>
          </w:p>
          <w:p w:rsidR="0077181E" w:rsidRPr="0077181E" w:rsidRDefault="0077181E" w:rsidP="0077181E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Заявление в произвольной форме, в котором указываются:</w:t>
            </w:r>
          </w:p>
          <w:p w:rsidR="0077181E" w:rsidRPr="0077181E" w:rsidRDefault="0077181E" w:rsidP="0077181E">
            <w:pPr>
              <w:spacing w:line="36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– название организации или Ф.И.О. покупателя, фактический адрес и контактные телефоны;</w:t>
            </w:r>
          </w:p>
          <w:p w:rsidR="0077181E" w:rsidRPr="0077181E" w:rsidRDefault="0077181E" w:rsidP="0077181E">
            <w:pPr>
              <w:spacing w:line="36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– краткое описание дефекта.</w:t>
            </w:r>
          </w:p>
          <w:p w:rsidR="0077181E" w:rsidRPr="0077181E" w:rsidRDefault="0077181E" w:rsidP="0077181E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 xml:space="preserve"> Документ, подтверждающий покупку изделия (накладная, квитанция). </w:t>
            </w:r>
          </w:p>
          <w:p w:rsidR="0077181E" w:rsidRPr="0077181E" w:rsidRDefault="0077181E" w:rsidP="0077181E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Настоящий заполненный гарантийный талон.</w:t>
            </w: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Отметка о возврате или обмене товара:</w:t>
            </w:r>
          </w:p>
          <w:p w:rsidR="0077181E" w:rsidRPr="0077181E" w:rsidRDefault="0077181E" w:rsidP="0077181E">
            <w:pPr>
              <w:pBdr>
                <w:top w:val="single" w:sz="12" w:space="1" w:color="auto"/>
                <w:bottom w:val="single" w:sz="12" w:space="1" w:color="auto"/>
              </w:pBd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Дата «___» _____________20___г. Подпись_________________</w:t>
            </w:r>
          </w:p>
          <w:p w:rsidR="0077181E" w:rsidRPr="0077181E" w:rsidRDefault="0077181E" w:rsidP="0077181E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:rsidR="0077181E" w:rsidRPr="0077181E" w:rsidRDefault="0077181E" w:rsidP="0077181E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</w:p>
        </w:tc>
      </w:tr>
      <w:tr w:rsidR="0077181E" w:rsidRPr="0077181E" w:rsidTr="00E5637A">
        <w:tc>
          <w:tcPr>
            <w:tcW w:w="10912" w:type="dxa"/>
            <w:gridSpan w:val="2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Паспорт разработан в соответствии с требованиями ГОСТ 2.601</w:t>
            </w:r>
          </w:p>
        </w:tc>
        <w:tc>
          <w:tcPr>
            <w:tcW w:w="429" w:type="dxa"/>
          </w:tcPr>
          <w:p w:rsidR="0077181E" w:rsidRPr="0077181E" w:rsidRDefault="0077181E" w:rsidP="00771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</w:pPr>
            <w:r w:rsidRPr="0077181E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0"/>
                <w:szCs w:val="28"/>
                <w:lang w:eastAsia="ru-RU"/>
              </w:rPr>
              <w:t>9</w:t>
            </w:r>
          </w:p>
        </w:tc>
      </w:tr>
    </w:tbl>
    <w:p w:rsidR="0077181E" w:rsidRPr="0077181E" w:rsidRDefault="0077181E" w:rsidP="0077181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8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Элиминейторы торговой марки </w:t>
      </w:r>
      <w:r w:rsidRPr="0077181E">
        <w:rPr>
          <w:rFonts w:ascii="Times New Roman" w:hAnsi="Times New Roman" w:cs="Times New Roman"/>
          <w:b/>
          <w:sz w:val="24"/>
          <w:szCs w:val="24"/>
          <w:lang w:val="en-US"/>
        </w:rPr>
        <w:t>PUMP</w:t>
      </w:r>
      <w:r w:rsidRPr="007718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181E">
        <w:rPr>
          <w:rFonts w:ascii="Times New Roman" w:hAnsi="Times New Roman" w:cs="Times New Roman"/>
          <w:b/>
          <w:sz w:val="24"/>
          <w:szCs w:val="24"/>
          <w:lang w:val="en-US"/>
        </w:rPr>
        <w:t>ELIMINATE</w:t>
      </w:r>
      <w:r w:rsidRPr="0077181E">
        <w:rPr>
          <w:rFonts w:ascii="Times New Roman" w:hAnsi="Times New Roman" w:cs="Times New Roman"/>
          <w:b/>
          <w:sz w:val="24"/>
          <w:szCs w:val="24"/>
          <w:vertAlign w:val="superscript"/>
        </w:rPr>
        <w:t>®</w:t>
      </w:r>
    </w:p>
    <w:p w:rsidR="0077181E" w:rsidRPr="0077181E" w:rsidRDefault="0077181E" w:rsidP="0077181E">
      <w:pPr>
        <w:jc w:val="center"/>
      </w:pPr>
    </w:p>
    <w:tbl>
      <w:tblPr>
        <w:tblStyle w:val="a3"/>
        <w:tblpPr w:leftFromText="180" w:rightFromText="180" w:vertAnchor="page" w:horzAnchor="margin" w:tblpXSpec="center" w:tblpY="2146"/>
        <w:tblW w:w="10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40"/>
        <w:gridCol w:w="673"/>
        <w:gridCol w:w="673"/>
        <w:gridCol w:w="673"/>
        <w:gridCol w:w="674"/>
        <w:gridCol w:w="673"/>
        <w:gridCol w:w="673"/>
        <w:gridCol w:w="673"/>
        <w:gridCol w:w="674"/>
        <w:gridCol w:w="673"/>
        <w:gridCol w:w="673"/>
        <w:gridCol w:w="673"/>
        <w:gridCol w:w="674"/>
      </w:tblGrid>
      <w:tr w:rsidR="0077181E" w:rsidRPr="0077181E" w:rsidTr="00E5637A">
        <w:trPr>
          <w:cantSplit/>
          <w:trHeight w:val="1407"/>
        </w:trPr>
        <w:tc>
          <w:tcPr>
            <w:tcW w:w="1560" w:type="dxa"/>
            <w:shd w:val="clear" w:color="auto" w:fill="DEEAF6" w:themeFill="accent1" w:themeFillTint="33"/>
          </w:tcPr>
          <w:p w:rsidR="0077181E" w:rsidRPr="0077181E" w:rsidRDefault="0077181E" w:rsidP="0077181E">
            <w:pPr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36307F3" wp14:editId="1934D09E">
                  <wp:simplePos x="0" y="0"/>
                  <wp:positionH relativeFrom="margin">
                    <wp:posOffset>-61595</wp:posOffset>
                  </wp:positionH>
                  <wp:positionV relativeFrom="paragraph">
                    <wp:posOffset>19050</wp:posOffset>
                  </wp:positionV>
                  <wp:extent cx="941705" cy="790575"/>
                  <wp:effectExtent l="0" t="0" r="0" b="0"/>
                  <wp:wrapThrough wrapText="bothSides">
                    <wp:wrapPolygon edited="0">
                      <wp:start x="5243" y="1041"/>
                      <wp:lineTo x="2185" y="4684"/>
                      <wp:lineTo x="0" y="8328"/>
                      <wp:lineTo x="0" y="13533"/>
                      <wp:lineTo x="2622" y="18737"/>
                      <wp:lineTo x="5243" y="20299"/>
                      <wp:lineTo x="11798" y="20299"/>
                      <wp:lineTo x="12672" y="18737"/>
                      <wp:lineTo x="20974" y="11451"/>
                      <wp:lineTo x="20974" y="8328"/>
                      <wp:lineTo x="11798" y="1041"/>
                      <wp:lineTo x="5243" y="1041"/>
                    </wp:wrapPolygon>
                  </wp:wrapThrough>
                  <wp:docPr id="11" name="Рисунок 11" descr="https://pipal.ru.com/assets/logo/PumpElimin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pal.ru.com/assets/logo/PumpElimin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0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Габариты, м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 xml:space="preserve">Мотор 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Подсоединение, дюйм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Высота напора, м</w:t>
            </w:r>
          </w:p>
        </w:tc>
        <w:tc>
          <w:tcPr>
            <w:tcW w:w="674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Производи-</w:t>
            </w:r>
            <w:proofErr w:type="spellStart"/>
            <w:r w:rsidRPr="0077181E">
              <w:rPr>
                <w:rFonts w:cstheme="minorHAnsi"/>
                <w:b/>
                <w:sz w:val="16"/>
                <w:szCs w:val="16"/>
              </w:rPr>
              <w:t>тельность</w:t>
            </w:r>
            <w:proofErr w:type="spellEnd"/>
            <w:r w:rsidRPr="0077181E">
              <w:rPr>
                <w:rFonts w:cstheme="minorHAnsi"/>
                <w:b/>
                <w:sz w:val="16"/>
                <w:szCs w:val="16"/>
              </w:rPr>
              <w:t>, л/час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Давление, бар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Тип защиты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Длина шлангов, м</w:t>
            </w:r>
          </w:p>
        </w:tc>
        <w:tc>
          <w:tcPr>
            <w:tcW w:w="674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Температура раб. среды, °С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Наличие реверса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Наличие 3-х ход. крана</w:t>
            </w:r>
          </w:p>
        </w:tc>
        <w:tc>
          <w:tcPr>
            <w:tcW w:w="673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Объем бака, л</w:t>
            </w:r>
          </w:p>
        </w:tc>
        <w:tc>
          <w:tcPr>
            <w:tcW w:w="674" w:type="dxa"/>
            <w:shd w:val="clear" w:color="auto" w:fill="DEEAF6" w:themeFill="accent1" w:themeFillTint="33"/>
            <w:textDirection w:val="btLr"/>
          </w:tcPr>
          <w:p w:rsidR="0077181E" w:rsidRPr="0077181E" w:rsidRDefault="0077181E" w:rsidP="0077181E">
            <w:pPr>
              <w:ind w:left="113" w:right="113"/>
              <w:rPr>
                <w:rFonts w:cstheme="minorHAnsi"/>
                <w:b/>
                <w:sz w:val="16"/>
                <w:szCs w:val="16"/>
              </w:rPr>
            </w:pPr>
            <w:r w:rsidRPr="0077181E">
              <w:rPr>
                <w:rFonts w:cstheme="minorHAnsi"/>
                <w:b/>
                <w:sz w:val="16"/>
                <w:szCs w:val="16"/>
              </w:rPr>
              <w:t>Вес, кг</w:t>
            </w:r>
          </w:p>
        </w:tc>
      </w:tr>
      <w:tr w:rsidR="0077181E" w:rsidRPr="0077181E" w:rsidTr="00E5637A">
        <w:trPr>
          <w:cantSplit/>
          <w:trHeight w:val="136"/>
        </w:trPr>
        <w:tc>
          <w:tcPr>
            <w:tcW w:w="10779" w:type="dxa"/>
            <w:gridSpan w:val="14"/>
            <w:shd w:val="clear" w:color="auto" w:fill="2E74B5" w:themeFill="accent1" w:themeFillShade="BF"/>
          </w:tcPr>
          <w:p w:rsidR="0077181E" w:rsidRPr="0077181E" w:rsidRDefault="0077181E" w:rsidP="0077181E">
            <w:pPr>
              <w:ind w:right="113"/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ПЕРСОНАЛЬНЫЕ ЭЛИМИНЕЙТОРЫ</w:t>
            </w: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  <w:vertAlign w:val="superscript"/>
              </w:rPr>
              <w:t xml:space="preserve">® </w:t>
            </w: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С РУЧНЫМ РЕВЕРСОМ</w:t>
            </w:r>
          </w:p>
        </w:tc>
      </w:tr>
      <w:tr w:rsidR="0077181E" w:rsidRPr="0077181E" w:rsidTr="00E5637A">
        <w:trPr>
          <w:trHeight w:val="4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 xml:space="preserve"> 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ELIMINATE®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 xml:space="preserve"> 10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V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>4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460х300х300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2640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50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6,8</w:t>
            </w:r>
          </w:p>
        </w:tc>
      </w:tr>
      <w:tr w:rsidR="0077181E" w:rsidRPr="0077181E" w:rsidTr="00E5637A">
        <w:trPr>
          <w:trHeight w:val="419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20V4V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430х450х300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2640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1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7,2</w:t>
            </w:r>
          </w:p>
        </w:tc>
      </w:tr>
      <w:tr w:rsidR="0077181E" w:rsidRPr="0077181E" w:rsidTr="00E5637A">
        <w:trPr>
          <w:trHeight w:val="266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25V4V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500х360х360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3360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1,2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7,5</w:t>
            </w:r>
          </w:p>
        </w:tc>
      </w:tr>
      <w:tr w:rsidR="0077181E" w:rsidRPr="0077181E" w:rsidTr="00E5637A">
        <w:trPr>
          <w:trHeight w:val="286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30V4V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500х350х350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3360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1,2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8,5</w:t>
            </w:r>
          </w:p>
        </w:tc>
      </w:tr>
      <w:tr w:rsidR="0077181E" w:rsidRPr="0077181E" w:rsidTr="00E5637A">
        <w:trPr>
          <w:trHeight w:val="319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40V4V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630х350х350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 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4080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1,2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36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11</w:t>
            </w:r>
          </w:p>
        </w:tc>
      </w:tr>
      <w:tr w:rsidR="0077181E" w:rsidRPr="0077181E" w:rsidTr="00E5637A">
        <w:trPr>
          <w:trHeight w:val="339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45V4V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580х450х300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5400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2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11</w:t>
            </w:r>
          </w:p>
        </w:tc>
      </w:tr>
      <w:tr w:rsidR="0077181E" w:rsidRPr="0077181E" w:rsidTr="00E5637A">
        <w:trPr>
          <w:trHeight w:val="160"/>
        </w:trPr>
        <w:tc>
          <w:tcPr>
            <w:tcW w:w="10779" w:type="dxa"/>
            <w:gridSpan w:val="14"/>
            <w:shd w:val="clear" w:color="auto" w:fill="2E74B5" w:themeFill="accent1" w:themeFillShade="BF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ПЕРСОНАЛЬНЫЕ ЭЛИМИНЕЙТОРЫ® С АВТОМАТИЧЕСКИМ РЕВЕРСОМ</w:t>
            </w:r>
          </w:p>
        </w:tc>
      </w:tr>
      <w:tr w:rsidR="0077181E" w:rsidRPr="0077181E" w:rsidTr="00E5637A">
        <w:trPr>
          <w:trHeight w:val="4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1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 xml:space="preserve">7 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SEMIMATIC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630</w:t>
            </w:r>
            <w:r w:rsidRPr="0077181E">
              <w:rPr>
                <w:rFonts w:cstheme="minorHAnsi"/>
                <w:sz w:val="16"/>
                <w:szCs w:val="16"/>
              </w:rPr>
              <w:t>х350х350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2340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50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auto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10</w:t>
            </w:r>
          </w:p>
        </w:tc>
      </w:tr>
      <w:tr w:rsidR="0077181E" w:rsidRPr="0077181E" w:rsidTr="00E5637A">
        <w:trPr>
          <w:trHeight w:val="419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27 AUTOMATIC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480х350х350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2100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1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auto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9</w:t>
            </w:r>
          </w:p>
        </w:tc>
      </w:tr>
      <w:tr w:rsidR="0077181E" w:rsidRPr="0077181E" w:rsidTr="00E5637A">
        <w:trPr>
          <w:trHeight w:val="427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>4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7 AUTOMATIC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630х400х400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2700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auto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12</w:t>
            </w:r>
          </w:p>
        </w:tc>
      </w:tr>
      <w:tr w:rsidR="0077181E" w:rsidRPr="0077181E" w:rsidTr="00E5637A">
        <w:trPr>
          <w:trHeight w:val="98"/>
        </w:trPr>
        <w:tc>
          <w:tcPr>
            <w:tcW w:w="10779" w:type="dxa"/>
            <w:gridSpan w:val="14"/>
            <w:shd w:val="clear" w:color="auto" w:fill="2E74B5" w:themeFill="accent1" w:themeFillShade="BF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ПРОФЕССИОНАЛЬНЫЕ ЭЛИМИНЕЙТОРЫ® С РУЧНЫМ РЕВЕРСОМ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55V4V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650х560х370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5400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50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45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11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130V4V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720х530х530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5400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15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160V4V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910х480х480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16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5400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1,6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110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19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190V4V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720х530х530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9000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1,8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 xml:space="preserve">50 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</w:rPr>
              <w:t>10</w:t>
            </w:r>
            <w:r w:rsidRPr="0077181E">
              <w:rPr>
                <w:rFonts w:cstheme="minorHAnsi"/>
                <w:sz w:val="16"/>
                <w:szCs w:val="16"/>
                <w:lang w:val="en-US"/>
              </w:rPr>
              <w:t>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16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230 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850х670х670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9000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1,8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200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18</w:t>
            </w:r>
          </w:p>
        </w:tc>
      </w:tr>
      <w:tr w:rsidR="0077181E" w:rsidRPr="0077181E" w:rsidTr="00E5637A">
        <w:trPr>
          <w:trHeight w:val="316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200 PROF V4V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1300х1150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х750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9000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2,2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200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90</w:t>
            </w:r>
          </w:p>
        </w:tc>
      </w:tr>
      <w:tr w:rsidR="0077181E" w:rsidRPr="0077181E" w:rsidTr="00E5637A">
        <w:trPr>
          <w:trHeight w:val="178"/>
        </w:trPr>
        <w:tc>
          <w:tcPr>
            <w:tcW w:w="10779" w:type="dxa"/>
            <w:gridSpan w:val="14"/>
            <w:shd w:val="clear" w:color="auto" w:fill="2E74B5" w:themeFill="accent1" w:themeFillShade="BF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ЭЛИМИНЕЙТОРЫ® ДЛЯ ПРОМЫВКИ СИСТЕМ ОТОПЛЕНИЯ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35 FS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650</w:t>
            </w:r>
            <w:r w:rsidRPr="0077181E">
              <w:rPr>
                <w:rFonts w:cstheme="minorHAnsi"/>
                <w:sz w:val="16"/>
                <w:szCs w:val="16"/>
              </w:rPr>
              <w:t>х560х370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5400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13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 xml:space="preserve">PUMP ELIMINATE® 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50 FS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630х350х350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3300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1,6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36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17</w:t>
            </w:r>
          </w:p>
        </w:tc>
      </w:tr>
      <w:tr w:rsidR="0077181E" w:rsidRPr="0077181E" w:rsidTr="00E5637A">
        <w:trPr>
          <w:trHeight w:val="39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60 FS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625х470х290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80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3300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15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80 FS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1000х400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х530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1/2”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2820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4,2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3,1;2,2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21</w:t>
            </w:r>
          </w:p>
        </w:tc>
      </w:tr>
      <w:tr w:rsidR="0077181E" w:rsidRPr="0077181E" w:rsidTr="00E5637A">
        <w:trPr>
          <w:trHeight w:val="70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170 FS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1070х520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х550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 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5400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37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 190 FS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1070х580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х620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53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6000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5,3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60</w:t>
            </w:r>
          </w:p>
        </w:tc>
      </w:tr>
      <w:tr w:rsidR="0077181E" w:rsidRPr="0077181E" w:rsidTr="00E5637A">
        <w:trPr>
          <w:trHeight w:val="70"/>
        </w:trPr>
        <w:tc>
          <w:tcPr>
            <w:tcW w:w="10779" w:type="dxa"/>
            <w:gridSpan w:val="14"/>
            <w:shd w:val="clear" w:color="auto" w:fill="2E74B5" w:themeFill="accent1" w:themeFillShade="BF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КОМБИНИРОВАННЫЕ ЭЛИМИНЕЙТОРЫ®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 xml:space="preserve">PUMP ELIMINATE® 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 xml:space="preserve">30 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COMBI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630х430х430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3600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1,5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17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70 COMBI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950х400х700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230 В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6120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1,8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–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25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PUMP ELIMINATE® 110 COMBI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910х480х480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3/4”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3600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1,8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IP54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19</w:t>
            </w:r>
          </w:p>
        </w:tc>
      </w:tr>
      <w:tr w:rsidR="0077181E" w:rsidRPr="0077181E" w:rsidTr="00E5637A">
        <w:trPr>
          <w:trHeight w:val="120"/>
        </w:trPr>
        <w:tc>
          <w:tcPr>
            <w:tcW w:w="10779" w:type="dxa"/>
            <w:gridSpan w:val="14"/>
            <w:shd w:val="clear" w:color="auto" w:fill="2E74B5" w:themeFill="accent1" w:themeFillShade="BF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  <w:color w:val="FFFFFF" w:themeColor="background1"/>
                <w:sz w:val="16"/>
                <w:szCs w:val="16"/>
              </w:rPr>
            </w:pPr>
            <w:r w:rsidRPr="0077181E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ПРОМЫШЛЕННЫЕ ЭЛИМИНЕЙТОРЫ® ДЛЯ МНОГОКВАРТИРНЫХ ДОМОВ</w:t>
            </w:r>
          </w:p>
        </w:tc>
      </w:tr>
      <w:tr w:rsidR="0077181E" w:rsidRPr="0077181E" w:rsidTr="00E5637A">
        <w:trPr>
          <w:trHeight w:val="311"/>
        </w:trPr>
        <w:tc>
          <w:tcPr>
            <w:tcW w:w="1560" w:type="dxa"/>
          </w:tcPr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 xml:space="preserve">PUMP ELIMINATE® </w:t>
            </w:r>
          </w:p>
          <w:p w:rsidR="0077181E" w:rsidRPr="0077181E" w:rsidRDefault="0077181E" w:rsidP="0077181E">
            <w:pPr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</w:rPr>
              <w:t xml:space="preserve">300 </w:t>
            </w:r>
            <w:r w:rsidRPr="0077181E">
              <w:rPr>
                <w:rFonts w:cstheme="minorHAnsi"/>
                <w:b/>
                <w:color w:val="2E74B5" w:themeColor="accent1" w:themeShade="BF"/>
                <w:sz w:val="16"/>
                <w:szCs w:val="16"/>
                <w:lang w:val="en-US"/>
              </w:rPr>
              <w:t>INDUSTRIAL KIT</w:t>
            </w:r>
          </w:p>
        </w:tc>
        <w:tc>
          <w:tcPr>
            <w:tcW w:w="1140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  <w:lang w:val="en-US"/>
              </w:rPr>
              <w:t>1000</w:t>
            </w:r>
            <w:r w:rsidRPr="0077181E">
              <w:rPr>
                <w:rFonts w:cstheme="minorHAnsi"/>
                <w:sz w:val="16"/>
                <w:szCs w:val="16"/>
              </w:rPr>
              <w:t>х500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х1000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 xml:space="preserve">230 В 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50 Гц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1”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70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10000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color w:val="222220"/>
                <w:sz w:val="16"/>
                <w:szCs w:val="16"/>
              </w:rPr>
            </w:pPr>
            <w:r w:rsidRPr="0077181E">
              <w:rPr>
                <w:rFonts w:cstheme="minorHAnsi"/>
                <w:color w:val="222220"/>
                <w:sz w:val="16"/>
                <w:szCs w:val="16"/>
              </w:rPr>
              <w:t>IP44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2х2,5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+</w:t>
            </w:r>
          </w:p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77181E">
              <w:rPr>
                <w:rFonts w:cstheme="minorHAnsi"/>
                <w:sz w:val="16"/>
                <w:szCs w:val="16"/>
              </w:rPr>
              <w:t>4-х ход.</w:t>
            </w:r>
          </w:p>
        </w:tc>
        <w:tc>
          <w:tcPr>
            <w:tcW w:w="673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200</w:t>
            </w:r>
          </w:p>
        </w:tc>
        <w:tc>
          <w:tcPr>
            <w:tcW w:w="674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7181E">
              <w:rPr>
                <w:rFonts w:cstheme="minorHAnsi"/>
                <w:sz w:val="16"/>
                <w:szCs w:val="16"/>
              </w:rPr>
              <w:t>55</w:t>
            </w:r>
          </w:p>
        </w:tc>
      </w:tr>
    </w:tbl>
    <w:p w:rsidR="0077181E" w:rsidRPr="0077181E" w:rsidRDefault="0077181E" w:rsidP="0077181E"/>
    <w:p w:rsidR="0077181E" w:rsidRPr="0077181E" w:rsidRDefault="0077181E" w:rsidP="0077181E"/>
    <w:p w:rsidR="0077181E" w:rsidRPr="0077181E" w:rsidRDefault="0077181E" w:rsidP="0077181E">
      <w:pPr>
        <w:spacing w:after="0" w:line="240" w:lineRule="auto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</w:rPr>
        <w:br w:type="page"/>
      </w:r>
      <w:r w:rsidRPr="0077181E">
        <w:rPr>
          <w:rFonts w:ascii="Times New Roman" w:hAnsi="Times New Roman" w:cs="Times New Roman"/>
          <w:b/>
        </w:rPr>
        <w:lastRenderedPageBreak/>
        <w:t>Для заметок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6"/>
        <w:gridCol w:w="2204"/>
        <w:gridCol w:w="3747"/>
      </w:tblGrid>
      <w:tr w:rsidR="0077181E" w:rsidRPr="0077181E" w:rsidTr="00E5637A">
        <w:tc>
          <w:tcPr>
            <w:tcW w:w="1980" w:type="dxa"/>
          </w:tcPr>
          <w:p w:rsidR="0077181E" w:rsidRPr="0077181E" w:rsidRDefault="0077181E" w:rsidP="0077181E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77181E">
              <w:rPr>
                <w:rFonts w:ascii="Times New Roman" w:hAnsi="Times New Roman" w:cs="Times New Roman"/>
                <w:b/>
              </w:rPr>
              <w:t>______________________________</w:t>
            </w:r>
          </w:p>
        </w:tc>
        <w:tc>
          <w:tcPr>
            <w:tcW w:w="3301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</w:rPr>
            </w:pPr>
            <w:r w:rsidRPr="0077181E">
              <w:rPr>
                <w:rFonts w:cstheme="minorHAnsi"/>
                <w:noProof/>
                <w:sz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A3400FD" wp14:editId="5816973E">
                  <wp:simplePos x="0" y="0"/>
                  <wp:positionH relativeFrom="column">
                    <wp:posOffset>757695</wp:posOffset>
                  </wp:positionH>
                  <wp:positionV relativeFrom="paragraph">
                    <wp:posOffset>420</wp:posOffset>
                  </wp:positionV>
                  <wp:extent cx="710565" cy="223520"/>
                  <wp:effectExtent l="0" t="0" r="0" b="5080"/>
                  <wp:wrapTight wrapText="bothSides">
                    <wp:wrapPolygon edited="0">
                      <wp:start x="0" y="0"/>
                      <wp:lineTo x="0" y="20250"/>
                      <wp:lineTo x="20847" y="20250"/>
                      <wp:lineTo x="20847" y="0"/>
                      <wp:lineTo x="0" y="0"/>
                    </wp:wrapPolygon>
                  </wp:wrapTight>
                  <wp:docPr id="12" name="Рисунок 12" descr="Pipal Chemicals 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pal Chemicals L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81E">
              <w:rPr>
                <w:rFonts w:cstheme="minorHAnsi"/>
                <w:color w:val="385623" w:themeColor="accent6" w:themeShade="80"/>
                <w:sz w:val="20"/>
              </w:rPr>
              <w:t>качество</w:t>
            </w:r>
          </w:p>
        </w:tc>
        <w:tc>
          <w:tcPr>
            <w:tcW w:w="4176" w:type="dxa"/>
          </w:tcPr>
          <w:p w:rsidR="0077181E" w:rsidRPr="0077181E" w:rsidRDefault="0077181E" w:rsidP="007718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181E">
              <w:rPr>
                <w:rFonts w:ascii="Times New Roman" w:hAnsi="Times New Roman" w:cs="Times New Roman"/>
                <w:b/>
              </w:rPr>
              <w:t>_____________________________</w:t>
            </w:r>
          </w:p>
        </w:tc>
      </w:tr>
    </w:tbl>
    <w:p w:rsidR="0077181E" w:rsidRPr="0077181E" w:rsidRDefault="0077181E" w:rsidP="0077181E">
      <w:pPr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lastRenderedPageBreak/>
        <w:t>Для заметок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6"/>
        <w:gridCol w:w="2204"/>
        <w:gridCol w:w="3747"/>
      </w:tblGrid>
      <w:tr w:rsidR="0077181E" w:rsidRPr="0077181E" w:rsidTr="00E5637A">
        <w:tc>
          <w:tcPr>
            <w:tcW w:w="1980" w:type="dxa"/>
          </w:tcPr>
          <w:p w:rsidR="0077181E" w:rsidRPr="0077181E" w:rsidRDefault="0077181E" w:rsidP="0077181E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77181E">
              <w:rPr>
                <w:rFonts w:ascii="Times New Roman" w:hAnsi="Times New Roman" w:cs="Times New Roman"/>
                <w:b/>
              </w:rPr>
              <w:t>______________________________</w:t>
            </w:r>
          </w:p>
        </w:tc>
        <w:tc>
          <w:tcPr>
            <w:tcW w:w="3301" w:type="dxa"/>
          </w:tcPr>
          <w:p w:rsidR="0077181E" w:rsidRPr="0077181E" w:rsidRDefault="0077181E" w:rsidP="0077181E">
            <w:pPr>
              <w:jc w:val="center"/>
              <w:rPr>
                <w:rFonts w:cstheme="minorHAnsi"/>
                <w:b/>
              </w:rPr>
            </w:pPr>
            <w:r w:rsidRPr="0077181E">
              <w:rPr>
                <w:rFonts w:cstheme="minorHAnsi"/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5B4FB3D" wp14:editId="3B174B92">
                  <wp:simplePos x="0" y="0"/>
                  <wp:positionH relativeFrom="column">
                    <wp:posOffset>757695</wp:posOffset>
                  </wp:positionH>
                  <wp:positionV relativeFrom="paragraph">
                    <wp:posOffset>420</wp:posOffset>
                  </wp:positionV>
                  <wp:extent cx="710565" cy="223520"/>
                  <wp:effectExtent l="0" t="0" r="0" b="5080"/>
                  <wp:wrapTight wrapText="bothSides">
                    <wp:wrapPolygon edited="0">
                      <wp:start x="0" y="0"/>
                      <wp:lineTo x="0" y="20250"/>
                      <wp:lineTo x="20847" y="20250"/>
                      <wp:lineTo x="20847" y="0"/>
                      <wp:lineTo x="0" y="0"/>
                    </wp:wrapPolygon>
                  </wp:wrapTight>
                  <wp:docPr id="13" name="Рисунок 13" descr="Pipal Chemicals 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pal Chemicals L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81E">
              <w:rPr>
                <w:rFonts w:cstheme="minorHAnsi"/>
                <w:color w:val="385623" w:themeColor="accent6" w:themeShade="80"/>
                <w:sz w:val="20"/>
              </w:rPr>
              <w:t>качество</w:t>
            </w:r>
          </w:p>
        </w:tc>
        <w:tc>
          <w:tcPr>
            <w:tcW w:w="4176" w:type="dxa"/>
          </w:tcPr>
          <w:p w:rsidR="0077181E" w:rsidRPr="0077181E" w:rsidRDefault="0077181E" w:rsidP="007718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181E">
              <w:rPr>
                <w:rFonts w:ascii="Times New Roman" w:hAnsi="Times New Roman" w:cs="Times New Roman"/>
                <w:b/>
              </w:rPr>
              <w:t>_____________________________</w:t>
            </w:r>
          </w:p>
        </w:tc>
      </w:tr>
    </w:tbl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lastRenderedPageBreak/>
        <w:t>О КОМПАНИИ PIPAL® Chemicals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PIPAL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 xml:space="preserve"> Chemicals – это итальянско-российское партнерство, объединенное совместным капиталом для представления на российском рынке товаров европейского качества, произведенных на территории Евро Союза (Италия) и Российской Федерации. Товары группы компаний PIPAL® Chemicals выпускаются на 7 заводах в Италии и 2 заводах на территории Российской Федерации.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t>PIPAL FIKUS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PIPAL</w:t>
      </w:r>
      <w:r w:rsidRPr="0077181E">
        <w:rPr>
          <w:rFonts w:ascii="Times New Roman" w:hAnsi="Times New Roman" w:cs="Times New Roman"/>
          <w:vertAlign w:val="superscript"/>
        </w:rPr>
        <w:t xml:space="preserve">® </w:t>
      </w:r>
      <w:r w:rsidRPr="0077181E">
        <w:rPr>
          <w:rFonts w:ascii="Times New Roman" w:hAnsi="Times New Roman" w:cs="Times New Roman"/>
        </w:rPr>
        <w:t>[</w:t>
      </w:r>
      <w:proofErr w:type="spellStart"/>
      <w:r w:rsidRPr="0077181E">
        <w:rPr>
          <w:rFonts w:ascii="Times New Roman" w:hAnsi="Times New Roman" w:cs="Times New Roman"/>
        </w:rPr>
        <w:t>пипáль</w:t>
      </w:r>
      <w:proofErr w:type="spellEnd"/>
      <w:r w:rsidRPr="0077181E">
        <w:rPr>
          <w:rFonts w:ascii="Times New Roman" w:hAnsi="Times New Roman" w:cs="Times New Roman"/>
        </w:rPr>
        <w:t xml:space="preserve">] – «фикус» (итал.), данное растение было выбрано в качестве названия компании не случайно: фикус активно поглощает ядовитые для человека вещества – бензол, фенол, </w:t>
      </w:r>
      <w:proofErr w:type="spellStart"/>
      <w:r w:rsidRPr="0077181E">
        <w:rPr>
          <w:rFonts w:ascii="Times New Roman" w:hAnsi="Times New Roman" w:cs="Times New Roman"/>
        </w:rPr>
        <w:t>трихлорэтилен</w:t>
      </w:r>
      <w:proofErr w:type="spellEnd"/>
      <w:r w:rsidRPr="0077181E">
        <w:rPr>
          <w:rFonts w:ascii="Times New Roman" w:hAnsi="Times New Roman" w:cs="Times New Roman"/>
        </w:rPr>
        <w:t xml:space="preserve"> и превращает их с помощью специальных ферментов в аминокислоты и сахар.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Тем самым основатели хотели подчеркнуть всю важность заботы об окружающей среде, особенно когда речь идет о производстве промышленной и бытовой химии.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Предприятия, входящие в Pipal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 xml:space="preserve"> Chemicals, успешно внедряют инновационные технологии производства и согласно требованиям ЕС, все производственные мощности, выпускающие продукцию, реализуемую Pipal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 xml:space="preserve"> Chemicals, обеспечиваются постоянным контролем всех производственных процессов, которые сертифицированы согласно международным стандартам менеджмента качества ISO 9001/2000.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t>Наша цель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Цель PIPAL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 xml:space="preserve"> Chemicals: разрабатывать инновационные товары для эффективного решения различного рода задач, в области тепло и водоснабжения, гарантировать простоту их использования, а также безопасность и высокий результат, вести грамотную ценовую политику, сохраняя высокое качество продукта, развиваться и расширять свой ассортимент, учитывая потребности современного рынка. Одной из главных задач для PIPAL® Chemicals является бережное отношение к природе. Мы разрабатываем свою продукцию так, чтобы она не оказывала негативного воздействия на окружающую среду.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t>Наша продукция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Ключевыми направлениями PIPAL® Chemicals являются: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элиминейторы Pump Eliminate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>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профессиональная химия для сервисного обслуживания теплообменного оборудования SteelTEX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>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химические реагенты для инженерных систем широкого профиля HeatGUARDEX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>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клеи гели-герметики торговой марки QuickSPACER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>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 xml:space="preserve">- теплохладоносители для систем отопления Hot </w:t>
      </w:r>
      <w:proofErr w:type="spellStart"/>
      <w:r w:rsidRPr="0077181E">
        <w:rPr>
          <w:rFonts w:ascii="Times New Roman" w:hAnsi="Times New Roman" w:cs="Times New Roman"/>
        </w:rPr>
        <w:t>Point</w:t>
      </w:r>
      <w:proofErr w:type="spellEnd"/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 xml:space="preserve"> и HeatGUARDEX</w:t>
      </w:r>
      <w:r w:rsidRPr="0077181E">
        <w:rPr>
          <w:rFonts w:ascii="Times New Roman" w:hAnsi="Times New Roman" w:cs="Times New Roman"/>
          <w:vertAlign w:val="superscript"/>
        </w:rPr>
        <w:t>®</w:t>
      </w:r>
      <w:r w:rsidRPr="0077181E">
        <w:rPr>
          <w:rFonts w:ascii="Times New Roman" w:hAnsi="Times New Roman" w:cs="Times New Roman"/>
        </w:rPr>
        <w:t>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vertAlign w:val="superscript"/>
          <w:lang w:val="en-US"/>
        </w:rPr>
      </w:pPr>
      <w:r w:rsidRPr="0077181E">
        <w:rPr>
          <w:rFonts w:ascii="Times New Roman" w:hAnsi="Times New Roman" w:cs="Times New Roman"/>
          <w:lang w:val="en-US"/>
        </w:rPr>
        <w:t>PIPAL</w:t>
      </w:r>
      <w:r w:rsidRPr="0077181E">
        <w:rPr>
          <w:rFonts w:ascii="Times New Roman" w:hAnsi="Times New Roman" w:cs="Times New Roman"/>
          <w:vertAlign w:val="superscript"/>
          <w:lang w:val="en-US"/>
        </w:rPr>
        <w:t>®</w:t>
      </w:r>
      <w:r w:rsidRPr="0077181E">
        <w:rPr>
          <w:rFonts w:ascii="Times New Roman" w:hAnsi="Times New Roman" w:cs="Times New Roman"/>
          <w:lang w:val="en-US"/>
        </w:rPr>
        <w:t xml:space="preserve"> Chemicals, Pump Eliminate</w:t>
      </w:r>
      <w:r w:rsidRPr="0077181E">
        <w:rPr>
          <w:rFonts w:ascii="Times New Roman" w:hAnsi="Times New Roman" w:cs="Times New Roman"/>
          <w:vertAlign w:val="superscript"/>
          <w:lang w:val="en-US"/>
        </w:rPr>
        <w:t>®</w:t>
      </w:r>
      <w:r w:rsidRPr="0077181E">
        <w:rPr>
          <w:rFonts w:ascii="Times New Roman" w:hAnsi="Times New Roman" w:cs="Times New Roman"/>
          <w:lang w:val="en-US"/>
        </w:rPr>
        <w:t>, SteelTEX</w:t>
      </w:r>
      <w:r w:rsidRPr="0077181E">
        <w:rPr>
          <w:rFonts w:ascii="Times New Roman" w:hAnsi="Times New Roman" w:cs="Times New Roman"/>
          <w:vertAlign w:val="superscript"/>
          <w:lang w:val="en-US"/>
        </w:rPr>
        <w:t>®</w:t>
      </w:r>
      <w:r w:rsidRPr="0077181E">
        <w:rPr>
          <w:rFonts w:ascii="Times New Roman" w:hAnsi="Times New Roman" w:cs="Times New Roman"/>
          <w:lang w:val="en-US"/>
        </w:rPr>
        <w:t>, HeatGUARDEX</w:t>
      </w:r>
      <w:r w:rsidRPr="0077181E">
        <w:rPr>
          <w:rFonts w:ascii="Times New Roman" w:hAnsi="Times New Roman" w:cs="Times New Roman"/>
          <w:vertAlign w:val="superscript"/>
          <w:lang w:val="en-US"/>
        </w:rPr>
        <w:t>®</w:t>
      </w:r>
      <w:r w:rsidRPr="0077181E">
        <w:rPr>
          <w:rFonts w:ascii="Times New Roman" w:hAnsi="Times New Roman" w:cs="Times New Roman"/>
          <w:lang w:val="en-US"/>
        </w:rPr>
        <w:t>, QuickSPACER</w:t>
      </w:r>
      <w:r w:rsidRPr="0077181E">
        <w:rPr>
          <w:rFonts w:ascii="Times New Roman" w:hAnsi="Times New Roman" w:cs="Times New Roman"/>
          <w:vertAlign w:val="superscript"/>
          <w:lang w:val="en-US"/>
        </w:rPr>
        <w:t>®</w:t>
      </w:r>
      <w:r w:rsidRPr="0077181E">
        <w:rPr>
          <w:rFonts w:ascii="Times New Roman" w:hAnsi="Times New Roman" w:cs="Times New Roman"/>
          <w:lang w:val="en-US"/>
        </w:rPr>
        <w:t>, Hot Point</w:t>
      </w:r>
      <w:r w:rsidRPr="0077181E">
        <w:rPr>
          <w:rFonts w:ascii="Times New Roman" w:hAnsi="Times New Roman" w:cs="Times New Roman"/>
          <w:vertAlign w:val="superscript"/>
          <w:lang w:val="en-US"/>
        </w:rPr>
        <w:t>®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81E">
        <w:rPr>
          <w:rFonts w:ascii="Times New Roman" w:hAnsi="Times New Roman" w:cs="Times New Roman"/>
          <w:b/>
        </w:rPr>
        <w:t>Наши преимущества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Современные производственные мощности и исследовательские лаборатории;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Строгий контроль качества и постоянная работа над его повышением;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Отслеживание и максимальное удовлетворение потребностей рынка;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Открытость к плодотворному деловому сотрудничеству;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Индивидуальный подход к каждому клиенту, фокус на его потребностях;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- Маркетинговая и рекламная поддержка дилеров.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81E">
        <w:rPr>
          <w:rFonts w:ascii="Times New Roman" w:hAnsi="Times New Roman" w:cs="Times New Roman"/>
        </w:rPr>
        <w:t>Продукты PIPAL® Chemicals прошли проверку временем, приобрели популярность у широкого круга потребителей и получили высокую оценку специалистов.</w:t>
      </w: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  <w:r w:rsidRPr="0077181E">
        <w:rPr>
          <w:rFonts w:ascii="Times New Roman" w:hAnsi="Times New Roman" w:cs="Times New Roman"/>
          <w:sz w:val="20"/>
          <w:lang w:val="en-US"/>
        </w:rPr>
        <w:t>PIPAL® – Green Chemistry for Life</w:t>
      </w:r>
      <w:r w:rsidRPr="0077181E">
        <w:rPr>
          <w:lang w:val="en-US"/>
        </w:rPr>
        <w:br w:type="page"/>
      </w: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p w:rsidR="0077181E" w:rsidRPr="0077181E" w:rsidRDefault="0077181E" w:rsidP="0077181E">
      <w:pPr>
        <w:spacing w:after="0" w:line="240" w:lineRule="auto"/>
        <w:jc w:val="both"/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493"/>
      </w:tblGrid>
      <w:tr w:rsidR="0077181E" w:rsidRPr="00E5637A" w:rsidTr="00E5637A">
        <w:tc>
          <w:tcPr>
            <w:tcW w:w="3964" w:type="dxa"/>
          </w:tcPr>
          <w:p w:rsidR="0077181E" w:rsidRPr="0077181E" w:rsidRDefault="0077181E" w:rsidP="0077181E">
            <w:r w:rsidRPr="0077181E">
              <w:rPr>
                <w:noProof/>
                <w:lang w:eastAsia="ru-RU"/>
              </w:rPr>
              <w:drawing>
                <wp:inline distT="0" distB="0" distL="0" distR="0" wp14:anchorId="07BAF5FC" wp14:editId="2A7B8523">
                  <wp:extent cx="1575054" cy="495300"/>
                  <wp:effectExtent l="0" t="0" r="6350" b="0"/>
                  <wp:docPr id="14" name="Рисунок 14" descr="Pipal Chemicals 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pal Chemicals L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54" cy="5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77181E" w:rsidRPr="0077181E" w:rsidRDefault="0077181E" w:rsidP="0077181E">
            <w:pPr>
              <w:rPr>
                <w:rFonts w:ascii="Times New Roman" w:hAnsi="Times New Roman" w:cs="Times New Roman"/>
                <w:sz w:val="20"/>
              </w:rPr>
            </w:pPr>
            <w:r w:rsidRPr="0077181E">
              <w:rPr>
                <w:rFonts w:ascii="Times New Roman" w:hAnsi="Times New Roman" w:cs="Times New Roman"/>
                <w:b/>
                <w:sz w:val="20"/>
              </w:rPr>
              <w:t>Центральный офис</w:t>
            </w:r>
            <w:r w:rsidRPr="0077181E">
              <w:rPr>
                <w:rFonts w:ascii="Times New Roman" w:hAnsi="Times New Roman" w:cs="Times New Roman"/>
                <w:sz w:val="20"/>
              </w:rPr>
              <w:t>: БЦ «Смирновский», г. Москва,</w:t>
            </w:r>
          </w:p>
          <w:p w:rsidR="0077181E" w:rsidRPr="0077181E" w:rsidRDefault="0077181E" w:rsidP="0077181E">
            <w:pPr>
              <w:rPr>
                <w:rFonts w:ascii="Times New Roman" w:hAnsi="Times New Roman" w:cs="Times New Roman"/>
                <w:sz w:val="20"/>
              </w:rPr>
            </w:pPr>
            <w:r w:rsidRPr="0077181E">
              <w:rPr>
                <w:rFonts w:ascii="Times New Roman" w:hAnsi="Times New Roman" w:cs="Times New Roman"/>
                <w:sz w:val="20"/>
              </w:rPr>
              <w:t>ул. Смирновская, д. 25, стр. 2, офис 106</w:t>
            </w:r>
          </w:p>
          <w:p w:rsidR="0077181E" w:rsidRPr="0077181E" w:rsidRDefault="0077181E" w:rsidP="0077181E">
            <w:pPr>
              <w:rPr>
                <w:rFonts w:ascii="Times New Roman" w:hAnsi="Times New Roman" w:cs="Times New Roman"/>
                <w:sz w:val="20"/>
              </w:rPr>
            </w:pPr>
            <w:r w:rsidRPr="0077181E">
              <w:rPr>
                <w:rFonts w:ascii="Times New Roman" w:hAnsi="Times New Roman" w:cs="Times New Roman"/>
                <w:b/>
                <w:sz w:val="20"/>
              </w:rPr>
              <w:t>Тел</w:t>
            </w:r>
            <w:r w:rsidRPr="0077181E">
              <w:rPr>
                <w:rFonts w:ascii="Times New Roman" w:hAnsi="Times New Roman" w:cs="Times New Roman"/>
                <w:sz w:val="20"/>
              </w:rPr>
              <w:t>.: 8 (800) 500-61-10+7 (495) 120-02-82</w:t>
            </w:r>
          </w:p>
          <w:p w:rsidR="0077181E" w:rsidRPr="0077181E" w:rsidRDefault="0077181E" w:rsidP="0077181E">
            <w:pPr>
              <w:rPr>
                <w:rFonts w:ascii="Times New Roman" w:hAnsi="Times New Roman" w:cs="Times New Roman"/>
                <w:sz w:val="20"/>
              </w:rPr>
            </w:pPr>
            <w:r w:rsidRPr="0077181E">
              <w:rPr>
                <w:rFonts w:ascii="Times New Roman" w:hAnsi="Times New Roman" w:cs="Times New Roman"/>
                <w:b/>
                <w:sz w:val="20"/>
              </w:rPr>
              <w:t>График работы</w:t>
            </w:r>
            <w:r w:rsidRPr="0077181E">
              <w:rPr>
                <w:rFonts w:ascii="Times New Roman" w:hAnsi="Times New Roman" w:cs="Times New Roman"/>
                <w:sz w:val="20"/>
              </w:rPr>
              <w:t>: ПН-ПТ: 9:00-18:00, СБ-ВС: выходные</w:t>
            </w:r>
          </w:p>
          <w:p w:rsidR="0077181E" w:rsidRPr="0077181E" w:rsidRDefault="0077181E" w:rsidP="0077181E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77181E">
              <w:rPr>
                <w:rFonts w:ascii="Times New Roman" w:hAnsi="Times New Roman" w:cs="Times New Roman"/>
                <w:b/>
                <w:sz w:val="20"/>
                <w:lang w:val="en-US"/>
              </w:rPr>
              <w:t>E-mail</w:t>
            </w:r>
            <w:r w:rsidRPr="0077181E">
              <w:rPr>
                <w:rFonts w:ascii="Times New Roman" w:hAnsi="Times New Roman" w:cs="Times New Roman"/>
                <w:sz w:val="20"/>
                <w:lang w:val="en-US"/>
              </w:rPr>
              <w:t>: office@pipal.ru.com Website: pipal.ru.com</w:t>
            </w:r>
          </w:p>
          <w:p w:rsidR="0077181E" w:rsidRPr="0077181E" w:rsidRDefault="0077181E" w:rsidP="0077181E">
            <w:pPr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</w:tr>
    </w:tbl>
    <w:p w:rsidR="0077181E" w:rsidRPr="0077181E" w:rsidRDefault="0077181E" w:rsidP="0077181E">
      <w:pPr>
        <w:rPr>
          <w:lang w:val="en-US"/>
        </w:rPr>
      </w:pPr>
    </w:p>
    <w:sectPr w:rsidR="0077181E" w:rsidRPr="0077181E" w:rsidSect="00E5637A">
      <w:pgSz w:w="11906" w:h="16838" w:code="9"/>
      <w:pgMar w:top="1134" w:right="1021" w:bottom="851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51B"/>
    <w:multiLevelType w:val="multilevel"/>
    <w:tmpl w:val="754698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1" w15:restartNumberingAfterBreak="0">
    <w:nsid w:val="01E13C8F"/>
    <w:multiLevelType w:val="multilevel"/>
    <w:tmpl w:val="73E8E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2" w15:restartNumberingAfterBreak="0">
    <w:nsid w:val="1196612B"/>
    <w:multiLevelType w:val="hybridMultilevel"/>
    <w:tmpl w:val="12FEF582"/>
    <w:lvl w:ilvl="0" w:tplc="9C42FB9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C97467"/>
    <w:multiLevelType w:val="multilevel"/>
    <w:tmpl w:val="754698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4" w15:restartNumberingAfterBreak="0">
    <w:nsid w:val="13042316"/>
    <w:multiLevelType w:val="multilevel"/>
    <w:tmpl w:val="754698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5" w15:restartNumberingAfterBreak="0">
    <w:nsid w:val="138514D3"/>
    <w:multiLevelType w:val="multilevel"/>
    <w:tmpl w:val="54AE2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6" w15:restartNumberingAfterBreak="0">
    <w:nsid w:val="14DD21F0"/>
    <w:multiLevelType w:val="multilevel"/>
    <w:tmpl w:val="5838C51E"/>
    <w:lvl w:ilvl="0">
      <w:start w:val="1"/>
      <w:numFmt w:val="decimal"/>
      <w:lvlText w:val="%1."/>
      <w:lvlJc w:val="left"/>
      <w:pPr>
        <w:ind w:left="785" w:hanging="360"/>
      </w:pPr>
      <w:rPr>
        <w:color w:val="auto"/>
      </w:rPr>
    </w:lvl>
    <w:lvl w:ilvl="1">
      <w:start w:val="7"/>
      <w:numFmt w:val="decimal"/>
      <w:isLgl/>
      <w:lvlText w:val="%1.%2."/>
      <w:lvlJc w:val="left"/>
      <w:pPr>
        <w:ind w:left="1211" w:hanging="360"/>
      </w:pPr>
      <w:rPr>
        <w:rFonts w:eastAsiaTheme="minorHAnsi" w:hint="default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eastAsiaTheme="minorHAnsi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012" w:hanging="720"/>
      </w:pPr>
      <w:rPr>
        <w:rFonts w:eastAsiaTheme="minorHAnsi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2661" w:hanging="1080"/>
      </w:pPr>
      <w:rPr>
        <w:rFonts w:eastAsiaTheme="minorHAnsi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2950" w:hanging="1080"/>
      </w:pPr>
      <w:rPr>
        <w:rFonts w:eastAsiaTheme="minorHAnsi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599" w:hanging="1440"/>
      </w:pPr>
      <w:rPr>
        <w:rFonts w:eastAsiaTheme="minorHAnsi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888" w:hanging="1440"/>
      </w:pPr>
      <w:rPr>
        <w:rFonts w:eastAsiaTheme="minorHAnsi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537" w:hanging="1800"/>
      </w:pPr>
      <w:rPr>
        <w:rFonts w:eastAsiaTheme="minorHAnsi" w:hint="default"/>
        <w:i w:val="0"/>
        <w:color w:val="auto"/>
      </w:rPr>
    </w:lvl>
  </w:abstractNum>
  <w:abstractNum w:abstractNumId="7" w15:restartNumberingAfterBreak="0">
    <w:nsid w:val="18FE79A6"/>
    <w:multiLevelType w:val="hybridMultilevel"/>
    <w:tmpl w:val="8E9C6A2C"/>
    <w:lvl w:ilvl="0" w:tplc="DC4A95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8567A"/>
    <w:multiLevelType w:val="hybridMultilevel"/>
    <w:tmpl w:val="DA86DC92"/>
    <w:lvl w:ilvl="0" w:tplc="4C1E7AA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B5CF0"/>
    <w:multiLevelType w:val="hybridMultilevel"/>
    <w:tmpl w:val="CD4A3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E010B"/>
    <w:multiLevelType w:val="multilevel"/>
    <w:tmpl w:val="D7D0ED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36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11" w15:restartNumberingAfterBreak="0">
    <w:nsid w:val="2064483B"/>
    <w:multiLevelType w:val="hybridMultilevel"/>
    <w:tmpl w:val="58B2F97C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6512ABA"/>
    <w:multiLevelType w:val="multilevel"/>
    <w:tmpl w:val="754698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13" w15:restartNumberingAfterBreak="0">
    <w:nsid w:val="2BC7293C"/>
    <w:multiLevelType w:val="multilevel"/>
    <w:tmpl w:val="754698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14" w15:restartNumberingAfterBreak="0">
    <w:nsid w:val="2D8E6D0B"/>
    <w:multiLevelType w:val="hybridMultilevel"/>
    <w:tmpl w:val="65A0021E"/>
    <w:lvl w:ilvl="0" w:tplc="2A1CC1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E1F1700"/>
    <w:multiLevelType w:val="hybridMultilevel"/>
    <w:tmpl w:val="7460E3FC"/>
    <w:lvl w:ilvl="0" w:tplc="9C42FB9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F0B7815"/>
    <w:multiLevelType w:val="hybridMultilevel"/>
    <w:tmpl w:val="8B64F0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30D6D"/>
    <w:multiLevelType w:val="multilevel"/>
    <w:tmpl w:val="5EA0A8B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47243F7"/>
    <w:multiLevelType w:val="multilevel"/>
    <w:tmpl w:val="754698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19" w15:restartNumberingAfterBreak="0">
    <w:nsid w:val="35996CC6"/>
    <w:multiLevelType w:val="multilevel"/>
    <w:tmpl w:val="47C019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85E1C73"/>
    <w:multiLevelType w:val="hybridMultilevel"/>
    <w:tmpl w:val="0BE6B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40C89"/>
    <w:multiLevelType w:val="multilevel"/>
    <w:tmpl w:val="14F45500"/>
    <w:lvl w:ilvl="0">
      <w:start w:val="4"/>
      <w:numFmt w:val="decimal"/>
      <w:lvlText w:val="%1."/>
      <w:lvlJc w:val="left"/>
      <w:pPr>
        <w:ind w:left="643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418710E3"/>
    <w:multiLevelType w:val="hybridMultilevel"/>
    <w:tmpl w:val="8E9C6A2C"/>
    <w:lvl w:ilvl="0" w:tplc="DC4A95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15D90"/>
    <w:multiLevelType w:val="hybridMultilevel"/>
    <w:tmpl w:val="6B18D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1638A"/>
    <w:multiLevelType w:val="hybridMultilevel"/>
    <w:tmpl w:val="C0306990"/>
    <w:lvl w:ilvl="0" w:tplc="1768664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DF46A1"/>
    <w:multiLevelType w:val="hybridMultilevel"/>
    <w:tmpl w:val="A1A263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A6EA1"/>
    <w:multiLevelType w:val="multilevel"/>
    <w:tmpl w:val="14F45500"/>
    <w:lvl w:ilvl="0">
      <w:start w:val="4"/>
      <w:numFmt w:val="decimal"/>
      <w:lvlText w:val="%1."/>
      <w:lvlJc w:val="left"/>
      <w:pPr>
        <w:ind w:left="643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4B7E73D4"/>
    <w:multiLevelType w:val="hybridMultilevel"/>
    <w:tmpl w:val="FB323F18"/>
    <w:lvl w:ilvl="0" w:tplc="50367E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06921"/>
    <w:multiLevelType w:val="multilevel"/>
    <w:tmpl w:val="14F45500"/>
    <w:lvl w:ilvl="0">
      <w:start w:val="4"/>
      <w:numFmt w:val="decimal"/>
      <w:lvlText w:val="%1."/>
      <w:lvlJc w:val="left"/>
      <w:pPr>
        <w:ind w:left="643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D8156E6"/>
    <w:multiLevelType w:val="hybridMultilevel"/>
    <w:tmpl w:val="8E9C6A2C"/>
    <w:lvl w:ilvl="0" w:tplc="DC4A95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E0CED"/>
    <w:multiLevelType w:val="hybridMultilevel"/>
    <w:tmpl w:val="34865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85452B"/>
    <w:multiLevelType w:val="hybridMultilevel"/>
    <w:tmpl w:val="C82CB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03E03"/>
    <w:multiLevelType w:val="hybridMultilevel"/>
    <w:tmpl w:val="7C02D830"/>
    <w:lvl w:ilvl="0" w:tplc="9C42FB9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3660A80"/>
    <w:multiLevelType w:val="hybridMultilevel"/>
    <w:tmpl w:val="0FD01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506CA"/>
    <w:multiLevelType w:val="multilevel"/>
    <w:tmpl w:val="54AE2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35" w15:restartNumberingAfterBreak="0">
    <w:nsid w:val="66DB3E7E"/>
    <w:multiLevelType w:val="multilevel"/>
    <w:tmpl w:val="754698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ascii="Times New Roman" w:hAnsi="Times New Roman" w:cs="Times New Roman"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i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36" w15:restartNumberingAfterBreak="0">
    <w:nsid w:val="67B1363A"/>
    <w:multiLevelType w:val="hybridMultilevel"/>
    <w:tmpl w:val="3F225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9E1C00"/>
    <w:multiLevelType w:val="hybridMultilevel"/>
    <w:tmpl w:val="F68ACD5E"/>
    <w:lvl w:ilvl="0" w:tplc="F4805A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38" w15:restartNumberingAfterBreak="0">
    <w:nsid w:val="6DB17961"/>
    <w:multiLevelType w:val="hybridMultilevel"/>
    <w:tmpl w:val="4496AA80"/>
    <w:lvl w:ilvl="0" w:tplc="B07295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D5478"/>
    <w:multiLevelType w:val="hybridMultilevel"/>
    <w:tmpl w:val="B316C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E3084"/>
    <w:multiLevelType w:val="hybridMultilevel"/>
    <w:tmpl w:val="F934E31A"/>
    <w:lvl w:ilvl="0" w:tplc="DC4A95D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B0039"/>
    <w:multiLevelType w:val="hybridMultilevel"/>
    <w:tmpl w:val="87C4E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9504BC"/>
    <w:multiLevelType w:val="multilevel"/>
    <w:tmpl w:val="14F45500"/>
    <w:lvl w:ilvl="0">
      <w:start w:val="4"/>
      <w:numFmt w:val="decimal"/>
      <w:lvlText w:val="%1."/>
      <w:lvlJc w:val="left"/>
      <w:pPr>
        <w:ind w:left="643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3" w15:restartNumberingAfterBreak="0">
    <w:nsid w:val="7D382D06"/>
    <w:multiLevelType w:val="multilevel"/>
    <w:tmpl w:val="532642D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44" w15:restartNumberingAfterBreak="0">
    <w:nsid w:val="7E7F138E"/>
    <w:multiLevelType w:val="hybridMultilevel"/>
    <w:tmpl w:val="64A0D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6"/>
  </w:num>
  <w:num w:numId="4">
    <w:abstractNumId w:val="8"/>
  </w:num>
  <w:num w:numId="5">
    <w:abstractNumId w:val="20"/>
  </w:num>
  <w:num w:numId="6">
    <w:abstractNumId w:val="1"/>
  </w:num>
  <w:num w:numId="7">
    <w:abstractNumId w:val="34"/>
  </w:num>
  <w:num w:numId="8">
    <w:abstractNumId w:val="22"/>
  </w:num>
  <w:num w:numId="9">
    <w:abstractNumId w:val="5"/>
  </w:num>
  <w:num w:numId="10">
    <w:abstractNumId w:val="43"/>
  </w:num>
  <w:num w:numId="11">
    <w:abstractNumId w:val="40"/>
  </w:num>
  <w:num w:numId="12">
    <w:abstractNumId w:val="42"/>
  </w:num>
  <w:num w:numId="13">
    <w:abstractNumId w:val="19"/>
  </w:num>
  <w:num w:numId="14">
    <w:abstractNumId w:val="37"/>
  </w:num>
  <w:num w:numId="15">
    <w:abstractNumId w:val="11"/>
  </w:num>
  <w:num w:numId="16">
    <w:abstractNumId w:val="17"/>
  </w:num>
  <w:num w:numId="17">
    <w:abstractNumId w:val="29"/>
  </w:num>
  <w:num w:numId="18">
    <w:abstractNumId w:val="21"/>
  </w:num>
  <w:num w:numId="19">
    <w:abstractNumId w:val="28"/>
  </w:num>
  <w:num w:numId="20">
    <w:abstractNumId w:val="14"/>
  </w:num>
  <w:num w:numId="21">
    <w:abstractNumId w:val="26"/>
  </w:num>
  <w:num w:numId="22">
    <w:abstractNumId w:val="10"/>
  </w:num>
  <w:num w:numId="23">
    <w:abstractNumId w:val="30"/>
  </w:num>
  <w:num w:numId="24">
    <w:abstractNumId w:val="44"/>
  </w:num>
  <w:num w:numId="25">
    <w:abstractNumId w:val="33"/>
  </w:num>
  <w:num w:numId="26">
    <w:abstractNumId w:val="38"/>
  </w:num>
  <w:num w:numId="27">
    <w:abstractNumId w:val="36"/>
  </w:num>
  <w:num w:numId="28">
    <w:abstractNumId w:val="24"/>
  </w:num>
  <w:num w:numId="29">
    <w:abstractNumId w:val="27"/>
  </w:num>
  <w:num w:numId="30">
    <w:abstractNumId w:val="41"/>
  </w:num>
  <w:num w:numId="31">
    <w:abstractNumId w:val="25"/>
  </w:num>
  <w:num w:numId="32">
    <w:abstractNumId w:val="6"/>
  </w:num>
  <w:num w:numId="33">
    <w:abstractNumId w:val="23"/>
  </w:num>
  <w:num w:numId="34">
    <w:abstractNumId w:val="9"/>
  </w:num>
  <w:num w:numId="35">
    <w:abstractNumId w:val="39"/>
  </w:num>
  <w:num w:numId="36">
    <w:abstractNumId w:val="31"/>
  </w:num>
  <w:num w:numId="37">
    <w:abstractNumId w:val="4"/>
  </w:num>
  <w:num w:numId="38">
    <w:abstractNumId w:val="13"/>
  </w:num>
  <w:num w:numId="39">
    <w:abstractNumId w:val="18"/>
  </w:num>
  <w:num w:numId="40">
    <w:abstractNumId w:val="12"/>
  </w:num>
  <w:num w:numId="41">
    <w:abstractNumId w:val="2"/>
  </w:num>
  <w:num w:numId="42">
    <w:abstractNumId w:val="35"/>
  </w:num>
  <w:num w:numId="43">
    <w:abstractNumId w:val="0"/>
  </w:num>
  <w:num w:numId="44">
    <w:abstractNumId w:val="3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4FD"/>
    <w:rsid w:val="004227A9"/>
    <w:rsid w:val="0077181E"/>
    <w:rsid w:val="00854423"/>
    <w:rsid w:val="0087177A"/>
    <w:rsid w:val="00AE64FD"/>
    <w:rsid w:val="00CC248C"/>
    <w:rsid w:val="00E5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9208D-1DF5-4B48-BB74-EED565DF8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7181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7181E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77181E"/>
    <w:rPr>
      <w:rFonts w:ascii="Segoe UI" w:hAnsi="Segoe UI" w:cs="Segoe UI"/>
      <w:sz w:val="18"/>
      <w:szCs w:val="18"/>
    </w:rPr>
  </w:style>
  <w:style w:type="paragraph" w:styleId="a7">
    <w:name w:val="Balloon Text"/>
    <w:basedOn w:val="a"/>
    <w:link w:val="a6"/>
    <w:uiPriority w:val="99"/>
    <w:semiHidden/>
    <w:unhideWhenUsed/>
    <w:rsid w:val="00771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0"/>
    <w:uiPriority w:val="99"/>
    <w:semiHidden/>
    <w:rsid w:val="0077181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7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181E"/>
  </w:style>
  <w:style w:type="paragraph" w:styleId="aa">
    <w:name w:val="footer"/>
    <w:basedOn w:val="a"/>
    <w:link w:val="ab"/>
    <w:uiPriority w:val="99"/>
    <w:unhideWhenUsed/>
    <w:rsid w:val="0077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181E"/>
  </w:style>
  <w:style w:type="paragraph" w:styleId="ac">
    <w:name w:val="Body Text"/>
    <w:basedOn w:val="a"/>
    <w:link w:val="ad"/>
    <w:uiPriority w:val="1"/>
    <w:qFormat/>
    <w:rsid w:val="007718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77181E"/>
    <w:rPr>
      <w:rFonts w:ascii="Calibri" w:eastAsia="Calibri" w:hAnsi="Calibri" w:cs="Calibri"/>
      <w:sz w:val="20"/>
      <w:szCs w:val="20"/>
      <w:lang w:val="en-US"/>
    </w:rPr>
  </w:style>
  <w:style w:type="table" w:customStyle="1" w:styleId="2">
    <w:name w:val="Сетка таблицы2"/>
    <w:basedOn w:val="a1"/>
    <w:next w:val="a3"/>
    <w:uiPriority w:val="39"/>
    <w:rsid w:val="0077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77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77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771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office@pipal.r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4813</Words>
  <Characters>27436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dcterms:created xsi:type="dcterms:W3CDTF">2018-10-16T08:55:00Z</dcterms:created>
  <dcterms:modified xsi:type="dcterms:W3CDTF">2018-10-16T08:55:00Z</dcterms:modified>
</cp:coreProperties>
</file>