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84673A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BC5989" w:rsidRDefault="00BC5989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BC5989" w:rsidRDefault="00BC5989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Опросный лист на ТО для молочной промышленности</w:t>
      </w: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3660"/>
        <w:gridCol w:w="6536"/>
      </w:tblGrid>
      <w:tr w:rsidR="00BC5989" w:rsidTr="000300AB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C5989" w:rsidTr="000300AB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C5989" w:rsidTr="000300AB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C5989" w:rsidTr="000300AB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BC5989" w:rsidTr="000300AB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5989" w:rsidRDefault="00BC5989" w:rsidP="000300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BC5989" w:rsidRPr="00713573" w:rsidRDefault="00BC5989" w:rsidP="00BC5989">
      <w:pPr>
        <w:widowControl/>
        <w:suppressAutoHyphens w:val="0"/>
        <w:rPr>
          <w:rFonts w:eastAsia="Times New Roman"/>
          <w:b/>
          <w:kern w:val="0"/>
          <w:lang w:eastAsia="ru-RU"/>
        </w:rPr>
      </w:pP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713573">
        <w:rPr>
          <w:rFonts w:eastAsia="Times New Roman"/>
          <w:b/>
          <w:kern w:val="0"/>
          <w:lang w:eastAsia="ru-RU"/>
        </w:rPr>
        <w:t>Данные для расчета</w:t>
      </w: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160"/>
        <w:gridCol w:w="2533"/>
      </w:tblGrid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Тепловая нагрузка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кВт</w:t>
            </w: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Греющая среда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указать название</w:t>
            </w: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Источник тепла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Расход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т/час</w:t>
            </w: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Начальная температура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lang w:eastAsia="ru-RU"/>
              </w:rPr>
              <w:t>М.вод.ст</w:t>
            </w:r>
            <w:proofErr w:type="spellEnd"/>
            <w:r w:rsidRPr="007D3881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Нагреваемая среда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Расход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т/час</w:t>
            </w:r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Начальная температура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 xml:space="preserve">Конечная температура 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</w:tr>
      <w:tr w:rsidR="00BC5989" w:rsidRPr="00713573" w:rsidTr="000300AB">
        <w:tc>
          <w:tcPr>
            <w:tcW w:w="551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D3881">
              <w:rPr>
                <w:rFonts w:eastAsia="Times New Roman"/>
                <w:kern w:val="0"/>
                <w:lang w:eastAsia="ru-RU"/>
              </w:rPr>
              <w:t>Допустимые потери напора в теплообменнике</w:t>
            </w:r>
          </w:p>
        </w:tc>
        <w:tc>
          <w:tcPr>
            <w:tcW w:w="2160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53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lang w:eastAsia="ru-RU"/>
              </w:rPr>
              <w:t>М.вод.ст</w:t>
            </w:r>
            <w:proofErr w:type="spellEnd"/>
            <w:r w:rsidRPr="007D3881">
              <w:rPr>
                <w:rFonts w:eastAsia="Times New Roman"/>
                <w:b/>
                <w:kern w:val="0"/>
                <w:lang w:eastAsia="ru-RU"/>
              </w:rPr>
              <w:t>.</w:t>
            </w:r>
          </w:p>
        </w:tc>
      </w:tr>
    </w:tbl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Требования к теплообменнику</w:t>
      </w: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4"/>
        <w:gridCol w:w="2102"/>
        <w:gridCol w:w="2453"/>
      </w:tblGrid>
      <w:tr w:rsidR="00BC5989" w:rsidRPr="00713573" w:rsidTr="000300AB">
        <w:trPr>
          <w:trHeight w:val="324"/>
        </w:trPr>
        <w:tc>
          <w:tcPr>
            <w:tcW w:w="5654" w:type="dxa"/>
          </w:tcPr>
          <w:p w:rsidR="00BC5989" w:rsidRPr="00713573" w:rsidRDefault="00BC5989" w:rsidP="000300A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Максимальное рабочее давление</w:t>
            </w:r>
          </w:p>
        </w:tc>
        <w:tc>
          <w:tcPr>
            <w:tcW w:w="2102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Атмосфер</w:t>
            </w:r>
          </w:p>
        </w:tc>
      </w:tr>
      <w:tr w:rsidR="00BC5989" w:rsidRPr="00713573" w:rsidTr="000300AB">
        <w:trPr>
          <w:trHeight w:val="324"/>
        </w:trPr>
        <w:tc>
          <w:tcPr>
            <w:tcW w:w="5654" w:type="dxa"/>
          </w:tcPr>
          <w:p w:rsidR="00BC5989" w:rsidRPr="00713573" w:rsidRDefault="00BC5989" w:rsidP="000300A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Максимальная рабочая температура</w:t>
            </w:r>
          </w:p>
        </w:tc>
        <w:tc>
          <w:tcPr>
            <w:tcW w:w="2102" w:type="dxa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</w:tr>
      <w:tr w:rsidR="00BC5989" w:rsidRPr="00713573" w:rsidTr="000300AB">
        <w:trPr>
          <w:trHeight w:val="324"/>
        </w:trPr>
        <w:tc>
          <w:tcPr>
            <w:tcW w:w="5654" w:type="dxa"/>
          </w:tcPr>
          <w:p w:rsidR="00BC5989" w:rsidRPr="00713573" w:rsidRDefault="00BC5989" w:rsidP="000300A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Схема включения теплообменника ГВС</w:t>
            </w:r>
          </w:p>
        </w:tc>
        <w:tc>
          <w:tcPr>
            <w:tcW w:w="4555" w:type="dxa"/>
            <w:gridSpan w:val="2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p w:rsidR="00BC5989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713573">
        <w:rPr>
          <w:rFonts w:eastAsia="Times New Roman"/>
          <w:b/>
          <w:kern w:val="0"/>
          <w:lang w:eastAsia="ru-RU"/>
        </w:rPr>
        <w:t>Для расчета двухступенчатой смешанной схемы ГВС, требуется заполнить одну из двух позиций:</w:t>
      </w:r>
    </w:p>
    <w:p w:rsidR="00BC5989" w:rsidRPr="00713573" w:rsidRDefault="00BC5989" w:rsidP="00BC5989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926"/>
        <w:gridCol w:w="1260"/>
        <w:gridCol w:w="1440"/>
      </w:tblGrid>
      <w:tr w:rsidR="00BC5989" w:rsidRPr="00713573" w:rsidTr="000300AB">
        <w:tc>
          <w:tcPr>
            <w:tcW w:w="567" w:type="dxa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13573">
              <w:rPr>
                <w:rFonts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6926" w:type="dxa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ind w:right="-2292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Расход обратной воды от системы отопления (указывается при</w:t>
            </w:r>
          </w:p>
          <w:p w:rsidR="00BC5989" w:rsidRPr="00713573" w:rsidRDefault="00BC5989" w:rsidP="000300AB">
            <w:pPr>
              <w:widowControl/>
              <w:suppressAutoHyphens w:val="0"/>
              <w:ind w:right="-2292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расчете 1-й ступени ГВС по двухступенчатой смешанной схеме)</w:t>
            </w:r>
          </w:p>
        </w:tc>
        <w:tc>
          <w:tcPr>
            <w:tcW w:w="1260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т/час</w:t>
            </w:r>
          </w:p>
        </w:tc>
        <w:tc>
          <w:tcPr>
            <w:tcW w:w="1440" w:type="dxa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C5989" w:rsidRPr="00713573" w:rsidTr="000300AB">
        <w:tc>
          <w:tcPr>
            <w:tcW w:w="567" w:type="dxa"/>
            <w:vMerge w:val="restart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13573">
              <w:rPr>
                <w:rFonts w:eastAsia="Times New Roman"/>
                <w:b/>
                <w:kern w:val="0"/>
                <w:lang w:eastAsia="ru-RU"/>
              </w:rPr>
              <w:t>2</w:t>
            </w:r>
          </w:p>
        </w:tc>
        <w:tc>
          <w:tcPr>
            <w:tcW w:w="6926" w:type="dxa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Тепловая нагрузка на отопление</w:t>
            </w:r>
          </w:p>
        </w:tc>
        <w:tc>
          <w:tcPr>
            <w:tcW w:w="1260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D3881">
              <w:rPr>
                <w:rFonts w:eastAsia="Times New Roman"/>
                <w:b/>
                <w:kern w:val="0"/>
                <w:lang w:eastAsia="ru-RU"/>
              </w:rPr>
              <w:t>Гкал/час</w:t>
            </w:r>
          </w:p>
        </w:tc>
        <w:tc>
          <w:tcPr>
            <w:tcW w:w="1440" w:type="dxa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C5989" w:rsidRPr="00713573" w:rsidTr="000300AB">
        <w:tc>
          <w:tcPr>
            <w:tcW w:w="567" w:type="dxa"/>
            <w:vMerge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926" w:type="dxa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Температура теплоносителя отопления на входе</w:t>
            </w:r>
          </w:p>
        </w:tc>
        <w:tc>
          <w:tcPr>
            <w:tcW w:w="1260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  <w:tc>
          <w:tcPr>
            <w:tcW w:w="1440" w:type="dxa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  <w:tr w:rsidR="00BC5989" w:rsidRPr="00713573" w:rsidTr="000300AB">
        <w:tc>
          <w:tcPr>
            <w:tcW w:w="567" w:type="dxa"/>
            <w:vMerge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6926" w:type="dxa"/>
            <w:vAlign w:val="center"/>
          </w:tcPr>
          <w:p w:rsidR="00BC5989" w:rsidRPr="00713573" w:rsidRDefault="00BC5989" w:rsidP="000300A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13573">
              <w:rPr>
                <w:rFonts w:eastAsia="Times New Roman"/>
                <w:kern w:val="0"/>
                <w:lang w:eastAsia="ru-RU"/>
              </w:rPr>
              <w:t>Температура теплоносителя отопления на выходе</w:t>
            </w:r>
          </w:p>
        </w:tc>
        <w:tc>
          <w:tcPr>
            <w:tcW w:w="1260" w:type="dxa"/>
            <w:vAlign w:val="center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7D3881">
              <w:rPr>
                <w:rFonts w:eastAsia="Times New Roman"/>
                <w:b/>
                <w:kern w:val="0"/>
                <w:vertAlign w:val="superscript"/>
                <w:lang w:eastAsia="ru-RU"/>
              </w:rPr>
              <w:t>о</w:t>
            </w:r>
            <w:r w:rsidRPr="007D3881">
              <w:rPr>
                <w:rFonts w:eastAsia="Times New Roman"/>
                <w:b/>
                <w:kern w:val="0"/>
                <w:lang w:eastAsia="ru-RU"/>
              </w:rPr>
              <w:t>С</w:t>
            </w:r>
            <w:proofErr w:type="spellEnd"/>
          </w:p>
        </w:tc>
        <w:tc>
          <w:tcPr>
            <w:tcW w:w="1440" w:type="dxa"/>
          </w:tcPr>
          <w:p w:rsidR="00BC5989" w:rsidRPr="007D3881" w:rsidRDefault="00BC5989" w:rsidP="000300A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p w:rsidR="0084673A" w:rsidRDefault="00510143" w:rsidP="002772F0">
      <w:pPr>
        <w:tabs>
          <w:tab w:val="left" w:pos="1125"/>
          <w:tab w:val="center" w:pos="5102"/>
        </w:tabs>
        <w:rPr>
          <w:rFonts w:eastAsia="Times New Roman"/>
          <w:kern w:val="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73A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53" w:rsidRDefault="001A4053">
      <w:r>
        <w:separator/>
      </w:r>
    </w:p>
  </w:endnote>
  <w:endnote w:type="continuationSeparator" w:id="0">
    <w:p w:rsidR="001A4053" w:rsidRDefault="001A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BC5989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BC5989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53" w:rsidRDefault="001A4053">
      <w:r>
        <w:separator/>
      </w:r>
    </w:p>
  </w:footnote>
  <w:footnote w:type="continuationSeparator" w:id="0">
    <w:p w:rsidR="001A4053" w:rsidRDefault="001A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6703F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A4053"/>
    <w:rsid w:val="001B244B"/>
    <w:rsid w:val="00226382"/>
    <w:rsid w:val="0027720F"/>
    <w:rsid w:val="002772F0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4673A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BC5989"/>
    <w:rsid w:val="00C05D5D"/>
    <w:rsid w:val="00C669B2"/>
    <w:rsid w:val="00C90914"/>
    <w:rsid w:val="00C9584F"/>
    <w:rsid w:val="00CB7E15"/>
    <w:rsid w:val="00CC72F4"/>
    <w:rsid w:val="00CF3B6E"/>
    <w:rsid w:val="00D32792"/>
    <w:rsid w:val="00DA5617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DD12-3036-4551-8391-3AACFA07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2</cp:revision>
  <cp:lastPrinted>2017-01-12T06:40:00Z</cp:lastPrinted>
  <dcterms:created xsi:type="dcterms:W3CDTF">2019-11-28T06:04:00Z</dcterms:created>
  <dcterms:modified xsi:type="dcterms:W3CDTF">2019-11-28T06:04:00Z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